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5E6ED">
      <w:pPr>
        <w:shd w:val="clear" w:color="auto" w:fill="auto"/>
        <w:spacing w:line="360" w:lineRule="auto"/>
        <w:jc w:val="center"/>
        <w:rPr>
          <w:rFonts w:hint="eastAsia" w:ascii="宋体" w:eastAsia="宋体"/>
          <w:color w:val="auto"/>
          <w:kern w:val="28"/>
          <w:sz w:val="30"/>
          <w:szCs w:val="30"/>
          <w:highlight w:val="none"/>
          <w:lang w:eastAsia="zh-CN"/>
        </w:rPr>
      </w:pPr>
      <w:bookmarkStart w:id="0" w:name="_GoBack"/>
      <w:bookmarkEnd w:id="0"/>
      <w:r>
        <w:rPr>
          <w:rFonts w:hint="eastAsia" w:ascii="宋体"/>
          <w:b/>
          <w:color w:val="auto"/>
          <w:kern w:val="28"/>
          <w:sz w:val="30"/>
          <w:szCs w:val="30"/>
          <w:highlight w:val="none"/>
          <w:lang w:val="en-US" w:eastAsia="zh-CN"/>
        </w:rPr>
        <w:t>竞争性</w:t>
      </w:r>
      <w:r>
        <w:rPr>
          <w:rFonts w:hint="eastAsia" w:ascii="宋体"/>
          <w:b/>
          <w:color w:val="auto"/>
          <w:kern w:val="28"/>
          <w:sz w:val="30"/>
          <w:szCs w:val="30"/>
          <w:highlight w:val="none"/>
        </w:rPr>
        <w:t>磋商</w:t>
      </w:r>
      <w:r>
        <w:rPr>
          <w:rFonts w:hint="eastAsia" w:ascii="宋体"/>
          <w:b/>
          <w:color w:val="auto"/>
          <w:kern w:val="28"/>
          <w:sz w:val="30"/>
          <w:szCs w:val="30"/>
          <w:highlight w:val="none"/>
          <w:lang w:val="en-US" w:eastAsia="zh-CN"/>
        </w:rPr>
        <w:t>公告</w:t>
      </w:r>
    </w:p>
    <w:p w14:paraId="7B99BA6B">
      <w:pPr>
        <w:shd w:val="clear" w:color="auto" w:fill="auto"/>
        <w:spacing w:line="360" w:lineRule="auto"/>
        <w:ind w:firstLine="420" w:firstLineChars="200"/>
        <w:rPr>
          <w:rFonts w:hint="eastAsia" w:ascii="宋体" w:hAnsi="宋体" w:eastAsia="宋体" w:cs="宋体"/>
          <w:color w:val="auto"/>
          <w:kern w:val="28"/>
          <w:sz w:val="21"/>
          <w:highlight w:val="none"/>
        </w:rPr>
      </w:pPr>
      <w:r>
        <w:rPr>
          <w:rFonts w:hint="eastAsia" w:ascii="宋体" w:hAnsi="宋体" w:eastAsia="宋体" w:cs="宋体"/>
          <w:color w:val="auto"/>
          <w:kern w:val="28"/>
          <w:sz w:val="21"/>
          <w:highlight w:val="none"/>
          <w:lang w:eastAsia="zh-CN"/>
        </w:rPr>
        <w:t>永道工程咨询有限公司</w:t>
      </w:r>
      <w:r>
        <w:rPr>
          <w:rFonts w:hint="eastAsia" w:ascii="宋体" w:hAnsi="宋体" w:eastAsia="宋体" w:cs="宋体"/>
          <w:color w:val="auto"/>
          <w:kern w:val="28"/>
          <w:sz w:val="21"/>
          <w:highlight w:val="none"/>
        </w:rPr>
        <w:t>（以下简称“采购代理机构”）受</w:t>
      </w:r>
      <w:r>
        <w:rPr>
          <w:rFonts w:hint="eastAsia" w:ascii="宋体" w:hAnsi="宋体" w:eastAsia="宋体" w:cs="宋体"/>
          <w:color w:val="auto"/>
          <w:kern w:val="28"/>
          <w:sz w:val="21"/>
          <w:highlight w:val="none"/>
          <w:lang w:eastAsia="zh-CN"/>
        </w:rPr>
        <w:t>广东省工人医院</w:t>
      </w:r>
      <w:r>
        <w:rPr>
          <w:rFonts w:hint="eastAsia" w:ascii="宋体" w:hAnsi="宋体" w:eastAsia="宋体" w:cs="宋体"/>
          <w:color w:val="auto"/>
          <w:kern w:val="28"/>
          <w:sz w:val="21"/>
          <w:highlight w:val="none"/>
        </w:rPr>
        <w:t>（以下简称“采购人”）的委托，就</w:t>
      </w:r>
      <w:r>
        <w:rPr>
          <w:rFonts w:hint="eastAsia" w:ascii="宋体" w:hAnsi="宋体" w:eastAsia="宋体" w:cs="宋体"/>
          <w:color w:val="auto"/>
          <w:kern w:val="28"/>
          <w:sz w:val="21"/>
          <w:highlight w:val="none"/>
          <w:lang w:eastAsia="zh-CN"/>
        </w:rPr>
        <w:t>广东省工人医院业务用房防水修缮工程</w:t>
      </w:r>
      <w:r>
        <w:rPr>
          <w:rFonts w:hint="eastAsia" w:ascii="宋体" w:hAnsi="宋体" w:eastAsia="宋体" w:cs="宋体"/>
          <w:color w:val="auto"/>
          <w:kern w:val="28"/>
          <w:sz w:val="21"/>
          <w:highlight w:val="none"/>
        </w:rPr>
        <w:t>（采购项目编号：</w:t>
      </w:r>
      <w:r>
        <w:rPr>
          <w:rFonts w:hint="eastAsia" w:ascii="宋体" w:hAnsi="宋体" w:eastAsia="宋体" w:cs="宋体"/>
          <w:color w:val="auto"/>
          <w:kern w:val="28"/>
          <w:sz w:val="21"/>
          <w:highlight w:val="none"/>
          <w:lang w:eastAsia="zh-CN"/>
        </w:rPr>
        <w:t>YDCG202501001</w:t>
      </w:r>
      <w:r>
        <w:rPr>
          <w:rFonts w:hint="eastAsia" w:ascii="宋体" w:hAnsi="宋体" w:eastAsia="宋体" w:cs="宋体"/>
          <w:color w:val="auto"/>
          <w:kern w:val="28"/>
          <w:sz w:val="21"/>
          <w:highlight w:val="none"/>
        </w:rPr>
        <w:t>）接受</w:t>
      </w:r>
      <w:r>
        <w:rPr>
          <w:rFonts w:hint="eastAsia" w:ascii="宋体" w:hAnsi="宋体" w:eastAsia="宋体" w:cs="宋体"/>
          <w:color w:val="auto"/>
          <w:kern w:val="28"/>
          <w:sz w:val="21"/>
          <w:highlight w:val="none"/>
          <w:lang w:val="en-US" w:eastAsia="zh-CN"/>
        </w:rPr>
        <w:t>潜在</w:t>
      </w:r>
      <w:r>
        <w:rPr>
          <w:rFonts w:hint="eastAsia" w:ascii="宋体" w:hAnsi="宋体" w:eastAsia="宋体" w:cs="宋体"/>
          <w:color w:val="auto"/>
          <w:kern w:val="28"/>
          <w:sz w:val="21"/>
          <w:highlight w:val="none"/>
        </w:rPr>
        <w:t>响应供应商提交密封报价。</w:t>
      </w:r>
    </w:p>
    <w:p w14:paraId="20B7E306">
      <w:pPr>
        <w:shd w:val="clear" w:color="auto" w:fill="auto"/>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sz w:val="24"/>
          <w:szCs w:val="24"/>
          <w:highlight w:val="none"/>
        </w:rPr>
        <w:t>一、磋商项目的名称、内容如下：</w:t>
      </w:r>
    </w:p>
    <w:p w14:paraId="0F7691FA">
      <w:pPr>
        <w:numPr>
          <w:ilvl w:val="0"/>
          <w:numId w:val="1"/>
        </w:numPr>
        <w:shd w:val="clear" w:color="auto" w:fill="auto"/>
        <w:tabs>
          <w:tab w:val="left" w:pos="709"/>
          <w:tab w:val="clear" w:pos="79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w:t>
      </w:r>
      <w:r>
        <w:rPr>
          <w:rFonts w:hint="eastAsia" w:ascii="宋体" w:hAnsi="宋体" w:eastAsia="宋体" w:cs="宋体"/>
          <w:color w:val="auto"/>
          <w:kern w:val="28"/>
          <w:sz w:val="21"/>
          <w:highlight w:val="none"/>
        </w:rPr>
        <w:t>广东省工人医院业务用房防水修缮工程</w:t>
      </w:r>
    </w:p>
    <w:p w14:paraId="2DA354D4">
      <w:pPr>
        <w:numPr>
          <w:ilvl w:val="0"/>
          <w:numId w:val="1"/>
        </w:numPr>
        <w:shd w:val="clear" w:color="auto" w:fill="auto"/>
        <w:tabs>
          <w:tab w:val="left" w:pos="709"/>
          <w:tab w:val="clear" w:pos="79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建设地点：广州市黄埔区长洲岛</w:t>
      </w:r>
    </w:p>
    <w:p w14:paraId="29C15C2A">
      <w:pPr>
        <w:numPr>
          <w:ilvl w:val="0"/>
          <w:numId w:val="1"/>
        </w:numPr>
        <w:shd w:val="clear" w:color="auto" w:fill="auto"/>
        <w:tabs>
          <w:tab w:val="left" w:pos="709"/>
          <w:tab w:val="clear" w:pos="79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建设规模：详见磋商文件第三部分:用户需求书、图纸、工程量清单</w:t>
      </w:r>
      <w:r>
        <w:rPr>
          <w:rFonts w:hint="eastAsia" w:ascii="宋体" w:hAnsi="宋体" w:eastAsia="宋体" w:cs="宋体"/>
          <w:color w:val="auto"/>
          <w:sz w:val="21"/>
          <w:szCs w:val="21"/>
          <w:highlight w:val="none"/>
          <w:lang w:eastAsia="zh-CN"/>
        </w:rPr>
        <w:t>。</w:t>
      </w:r>
    </w:p>
    <w:p w14:paraId="7109705C">
      <w:pPr>
        <w:numPr>
          <w:ilvl w:val="0"/>
          <w:numId w:val="1"/>
        </w:numPr>
        <w:shd w:val="clear" w:color="auto" w:fill="auto"/>
        <w:tabs>
          <w:tab w:val="clear" w:pos="795"/>
        </w:tabs>
        <w:spacing w:line="360" w:lineRule="auto"/>
        <w:ind w:left="0" w:leftChars="0" w:firstLine="40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工程内容：</w:t>
      </w:r>
      <w:r>
        <w:rPr>
          <w:rFonts w:hint="eastAsia" w:ascii="宋体" w:hAnsi="宋体" w:eastAsia="宋体" w:cs="宋体"/>
          <w:i w:val="0"/>
          <w:iCs w:val="0"/>
          <w:caps w:val="0"/>
          <w:color w:val="auto"/>
          <w:spacing w:val="0"/>
          <w:sz w:val="21"/>
          <w:szCs w:val="21"/>
          <w:highlight w:val="none"/>
          <w:shd w:val="clear" w:color="auto" w:fill="auto"/>
          <w:lang w:val="en-US" w:eastAsia="zh-CN"/>
        </w:rPr>
        <w:t>本项目位于广州市黄埔区长洲街长江路320号，主要为精神科一区、健康管理中心、门诊楼、肾脏病中心A区等楼栋，因年久失修，屋面和部分外墙长期漏水，为保障科室正常运作，保证病人和医护人员的安全，拟对房屋进行防水修缮，包括拆除现有老旧饰面至结构层或稳定砂浆面，基层及细部处理处理，裂缝修补，防水层、保温层、保护层施工，找坡、排水管安装、饰面修复、雨棚安装、烟道改造等，具体范围详见图纸及清单。</w:t>
      </w:r>
    </w:p>
    <w:p w14:paraId="44CCBF61">
      <w:pPr>
        <w:numPr>
          <w:ilvl w:val="0"/>
          <w:numId w:val="1"/>
        </w:numPr>
        <w:shd w:val="clear" w:color="auto" w:fill="auto"/>
        <w:tabs>
          <w:tab w:val="clear" w:pos="795"/>
        </w:tabs>
        <w:spacing w:line="360" w:lineRule="auto"/>
        <w:ind w:left="0" w:leftChars="0" w:firstLine="40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计划工期：120</w:t>
      </w:r>
      <w:r>
        <w:rPr>
          <w:rFonts w:hint="eastAsia" w:ascii="宋体" w:hAnsi="宋体" w:cs="宋体"/>
          <w:color w:val="auto"/>
          <w:sz w:val="21"/>
          <w:szCs w:val="21"/>
          <w:highlight w:val="none"/>
          <w:lang w:val="en-US" w:eastAsia="zh-CN"/>
        </w:rPr>
        <w:t>日历天</w:t>
      </w:r>
      <w:r>
        <w:rPr>
          <w:rFonts w:hint="eastAsia" w:ascii="宋体" w:hAnsi="宋体" w:eastAsia="宋体" w:cs="宋体"/>
          <w:i w:val="0"/>
          <w:iCs w:val="0"/>
          <w:caps w:val="0"/>
          <w:color w:val="auto"/>
          <w:spacing w:val="0"/>
          <w:sz w:val="21"/>
          <w:szCs w:val="21"/>
          <w:highlight w:val="none"/>
          <w:shd w:val="clear" w:color="auto" w:fill="auto"/>
          <w:lang w:val="en-US" w:eastAsia="zh-CN"/>
        </w:rPr>
        <w:t>，实际完成招标并签订合同后开始计算。</w:t>
      </w:r>
    </w:p>
    <w:p w14:paraId="58CE9ED2">
      <w:pPr>
        <w:numPr>
          <w:ilvl w:val="0"/>
          <w:numId w:val="1"/>
        </w:numPr>
        <w:shd w:val="clear" w:color="auto" w:fill="auto"/>
        <w:tabs>
          <w:tab w:val="clear" w:pos="795"/>
        </w:tabs>
        <w:spacing w:line="360" w:lineRule="auto"/>
        <w:ind w:left="200" w:leftChars="0" w:firstLine="20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工程预算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招标控制价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：本工程预算价总金额为</w:t>
      </w:r>
      <w:r>
        <w:rPr>
          <w:rFonts w:hint="eastAsia" w:ascii="宋体" w:hAnsi="宋体" w:eastAsia="宋体" w:cs="宋体"/>
          <w:color w:val="auto"/>
          <w:sz w:val="21"/>
          <w:szCs w:val="21"/>
          <w:highlight w:val="none"/>
          <w:u w:val="single"/>
        </w:rPr>
        <w:t>988,156.32</w:t>
      </w:r>
      <w:r>
        <w:rPr>
          <w:rFonts w:hint="eastAsia" w:ascii="宋体" w:hAnsi="宋体" w:eastAsia="宋体" w:cs="宋体"/>
          <w:color w:val="auto"/>
          <w:sz w:val="21"/>
          <w:szCs w:val="21"/>
          <w:highlight w:val="none"/>
        </w:rPr>
        <w:t>元，其中绿色施工安全防护措施费为</w:t>
      </w:r>
      <w:r>
        <w:rPr>
          <w:rFonts w:hint="eastAsia" w:ascii="宋体" w:hAnsi="宋体" w:eastAsia="宋体" w:cs="宋体"/>
          <w:color w:val="auto"/>
          <w:sz w:val="21"/>
          <w:szCs w:val="21"/>
          <w:highlight w:val="none"/>
          <w:u w:val="single"/>
        </w:rPr>
        <w:t>67,635.51</w:t>
      </w:r>
      <w:r>
        <w:rPr>
          <w:rFonts w:hint="eastAsia" w:ascii="宋体" w:hAnsi="宋体" w:eastAsia="宋体" w:cs="宋体"/>
          <w:color w:val="auto"/>
          <w:sz w:val="21"/>
          <w:szCs w:val="21"/>
          <w:highlight w:val="none"/>
        </w:rPr>
        <w:t>元(不含税)。</w:t>
      </w:r>
    </w:p>
    <w:p w14:paraId="143C1237">
      <w:pPr>
        <w:numPr>
          <w:ilvl w:val="0"/>
          <w:numId w:val="1"/>
        </w:numPr>
        <w:shd w:val="clear" w:color="auto" w:fill="auto"/>
        <w:tabs>
          <w:tab w:val="clear" w:pos="795"/>
        </w:tabs>
        <w:spacing w:line="360" w:lineRule="auto"/>
        <w:ind w:left="200" w:leftChars="0" w:firstLine="20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保修期：5年，从竣工验收之日起计算。</w:t>
      </w:r>
    </w:p>
    <w:p w14:paraId="33EF55ED">
      <w:pPr>
        <w:numPr>
          <w:ilvl w:val="0"/>
          <w:numId w:val="1"/>
        </w:numPr>
        <w:shd w:val="clear" w:color="auto" w:fill="auto"/>
        <w:tabs>
          <w:tab w:val="clear" w:pos="795"/>
        </w:tabs>
        <w:spacing w:line="360" w:lineRule="auto"/>
        <w:ind w:left="200" w:firstLine="20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质量标准：符合国家现行有关施工质量验收规范标准。</w:t>
      </w:r>
    </w:p>
    <w:p w14:paraId="25DBBFC0">
      <w:pPr>
        <w:numPr>
          <w:ilvl w:val="0"/>
          <w:numId w:val="1"/>
        </w:numPr>
        <w:shd w:val="clear" w:color="auto" w:fill="auto"/>
        <w:tabs>
          <w:tab w:val="clear" w:pos="795"/>
        </w:tabs>
        <w:spacing w:line="360" w:lineRule="auto"/>
        <w:ind w:left="200" w:firstLine="20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施工安全文明标准化：满足有关规范标准要求。</w:t>
      </w:r>
    </w:p>
    <w:p w14:paraId="15E6A95B">
      <w:pPr>
        <w:shd w:val="clear" w:color="auto" w:fill="auto"/>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二、供应商资格要求</w:t>
      </w:r>
    </w:p>
    <w:p w14:paraId="6B9C7C83">
      <w:pPr>
        <w:numPr>
          <w:ilvl w:val="0"/>
          <w:numId w:val="2"/>
        </w:numPr>
        <w:shd w:val="clear" w:color="auto" w:fill="auto"/>
        <w:tabs>
          <w:tab w:val="left" w:pos="709"/>
        </w:tabs>
        <w:spacing w:line="360" w:lineRule="auto"/>
        <w:rPr>
          <w:rFonts w:hint="eastAsia"/>
          <w:b/>
          <w:color w:val="auto"/>
          <w:sz w:val="21"/>
          <w:szCs w:val="21"/>
          <w:highlight w:val="none"/>
        </w:rPr>
      </w:pPr>
      <w:r>
        <w:rPr>
          <w:rFonts w:hint="eastAsia"/>
          <w:b/>
          <w:color w:val="auto"/>
          <w:sz w:val="21"/>
          <w:szCs w:val="21"/>
          <w:highlight w:val="none"/>
        </w:rPr>
        <w:t>供应商应具备《政府采购法》第二十二条规定的条件，提供下列材料：</w:t>
      </w:r>
    </w:p>
    <w:p w14:paraId="7CD0A8B5">
      <w:pPr>
        <w:shd w:val="clear" w:color="auto" w:fill="auto"/>
        <w:tabs>
          <w:tab w:val="left" w:pos="709"/>
        </w:tabs>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w:t>
      </w:r>
      <w:r>
        <w:rPr>
          <w:rFonts w:hint="eastAsia"/>
          <w:color w:val="auto"/>
          <w:sz w:val="21"/>
          <w:szCs w:val="21"/>
          <w:highlight w:val="none"/>
        </w:rPr>
        <w:t>具有独立承担民事责任的能力：在中华人民共和国境内注册的法人或其他组织或自然人，响应时提交有效的营业执照（或事业法人登记证或身份证等相关证明） 副本复印件。分支机构投标的，须提供总公司和分公司营业执照副本复印件，总公司出具给分支机构的授权书</w:t>
      </w:r>
      <w:r>
        <w:rPr>
          <w:rFonts w:hint="eastAsia"/>
          <w:color w:val="auto"/>
          <w:sz w:val="21"/>
          <w:szCs w:val="21"/>
          <w:highlight w:val="none"/>
          <w:lang w:eastAsia="zh-CN"/>
        </w:rPr>
        <w:t>；</w:t>
      </w:r>
    </w:p>
    <w:p w14:paraId="2BFC8507">
      <w:pPr>
        <w:shd w:val="clear" w:color="auto" w:fill="auto"/>
        <w:tabs>
          <w:tab w:val="left" w:pos="709"/>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②具有良好的商业信誉和健全的财务会计制度（提供《响应供应商资格声明函》）；</w:t>
      </w:r>
    </w:p>
    <w:p w14:paraId="1410D022">
      <w:pPr>
        <w:shd w:val="clear" w:color="auto" w:fill="auto"/>
        <w:tabs>
          <w:tab w:val="left" w:pos="709"/>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③提供履行合同所必需的设备和专业技术能力的证明材料（提供《响应供应商资格声明函》）；</w:t>
      </w:r>
    </w:p>
    <w:p w14:paraId="4D269DB0">
      <w:pPr>
        <w:shd w:val="clear" w:color="auto" w:fill="auto"/>
        <w:tabs>
          <w:tab w:val="left" w:pos="709"/>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④有依法缴纳税收和社会保障资金的良好记录（提供《响应供应商资格声明函》）； </w:t>
      </w:r>
    </w:p>
    <w:p w14:paraId="1E8CAB00">
      <w:pPr>
        <w:shd w:val="clear" w:color="auto" w:fill="auto"/>
        <w:tabs>
          <w:tab w:val="left" w:pos="709"/>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⑤提供参加本次采购活动前3年内在经营活动中没有重大违法记录的书面声明（提供《响应供应商资格声明函》）；</w:t>
      </w:r>
    </w:p>
    <w:p w14:paraId="3C7B8F77">
      <w:pPr>
        <w:shd w:val="clear" w:color="auto" w:fill="auto"/>
        <w:tabs>
          <w:tab w:val="left" w:pos="709"/>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⑥法律、行政法规规定的其他条件（提供《响应供应商资格声明函》）。</w:t>
      </w:r>
    </w:p>
    <w:p w14:paraId="6055C91C">
      <w:pPr>
        <w:numPr>
          <w:ilvl w:val="0"/>
          <w:numId w:val="2"/>
        </w:numPr>
        <w:shd w:val="clear" w:color="auto" w:fill="auto"/>
        <w:tabs>
          <w:tab w:val="left" w:pos="709"/>
        </w:tabs>
        <w:spacing w:line="360" w:lineRule="auto"/>
        <w:rPr>
          <w:color w:val="auto"/>
          <w:sz w:val="21"/>
          <w:szCs w:val="21"/>
          <w:highlight w:val="none"/>
        </w:rPr>
      </w:pPr>
      <w:r>
        <w:rPr>
          <w:rFonts w:hint="eastAsia"/>
          <w:b/>
          <w:color w:val="auto"/>
          <w:sz w:val="21"/>
          <w:szCs w:val="21"/>
          <w:highlight w:val="none"/>
        </w:rPr>
        <w:t>落实政府采购政策需满足的资格要求：</w:t>
      </w:r>
      <w:r>
        <w:rPr>
          <w:rFonts w:hint="eastAsia"/>
          <w:color w:val="auto"/>
          <w:sz w:val="21"/>
          <w:szCs w:val="21"/>
          <w:highlight w:val="none"/>
        </w:rPr>
        <w:t>本项目不属于专门面向中小企业采购的项目。</w:t>
      </w:r>
    </w:p>
    <w:p w14:paraId="04EDFAFA">
      <w:pPr>
        <w:numPr>
          <w:ilvl w:val="0"/>
          <w:numId w:val="2"/>
        </w:numPr>
        <w:shd w:val="clear" w:color="auto" w:fill="auto"/>
        <w:tabs>
          <w:tab w:val="left" w:pos="709"/>
        </w:tabs>
        <w:spacing w:line="360" w:lineRule="auto"/>
        <w:rPr>
          <w:rFonts w:hint="eastAsia"/>
          <w:b/>
          <w:color w:val="auto"/>
          <w:sz w:val="21"/>
          <w:szCs w:val="21"/>
          <w:highlight w:val="none"/>
        </w:rPr>
      </w:pPr>
      <w:r>
        <w:rPr>
          <w:rFonts w:hint="eastAsia"/>
          <w:b/>
          <w:color w:val="auto"/>
          <w:sz w:val="21"/>
          <w:szCs w:val="21"/>
          <w:highlight w:val="none"/>
        </w:rPr>
        <w:t>本项目的特定资格要求：</w:t>
      </w:r>
    </w:p>
    <w:p w14:paraId="23052CAF">
      <w:pPr>
        <w:numPr>
          <w:ilvl w:val="0"/>
          <w:numId w:val="3"/>
        </w:numPr>
        <w:shd w:val="clear" w:color="auto" w:fill="auto"/>
        <w:tabs>
          <w:tab w:val="left" w:pos="709"/>
          <w:tab w:val="clear" w:pos="312"/>
        </w:tabs>
        <w:spacing w:line="360" w:lineRule="auto"/>
        <w:ind w:left="0" w:leftChars="0" w:firstLine="420" w:firstLineChars="200"/>
        <w:rPr>
          <w:rFonts w:hint="eastAsia" w:ascii="宋体" w:hAnsi="宋体"/>
          <w:color w:val="auto"/>
          <w:kern w:val="28"/>
          <w:sz w:val="21"/>
          <w:szCs w:val="21"/>
          <w:highlight w:val="none"/>
        </w:rPr>
      </w:pPr>
      <w:r>
        <w:rPr>
          <w:rFonts w:hint="eastAsia" w:ascii="宋体" w:hAnsi="宋体"/>
          <w:color w:val="auto"/>
          <w:kern w:val="28"/>
          <w:sz w:val="21"/>
          <w:szCs w:val="21"/>
          <w:highlight w:val="none"/>
        </w:rPr>
        <w:t>供应商未被列入“信用中国”网站(www.creditchina.gov.cn)“记录失信被执行人或重大税收违法失信主体”记录名单； 不处于中国政府采购网(www.ccgp.gov.cn)“政府采购严重违法失信行为信息记录”中的禁止参加政府采购活动期间。 （以采购代理机构于磋商截止时间当天在“信用中国”网站（www.creditchina.gov.cn）及中国政府采购网（http://www.ccgp.gov.cn/）查询结果为准，如相关失信记录已失效，供应商需提供相关证明资料）。</w:t>
      </w:r>
      <w:r>
        <w:rPr>
          <w:rFonts w:hint="eastAsia" w:ascii="宋体" w:hAnsi="宋体"/>
          <w:color w:val="auto"/>
          <w:kern w:val="28"/>
          <w:sz w:val="21"/>
          <w:szCs w:val="21"/>
          <w:highlight w:val="none"/>
          <w:lang w:val="en-US" w:eastAsia="zh-CN"/>
        </w:rPr>
        <w:t xml:space="preserve">                            </w:t>
      </w:r>
    </w:p>
    <w:p w14:paraId="3E43A2AE">
      <w:pPr>
        <w:numPr>
          <w:ilvl w:val="0"/>
          <w:numId w:val="3"/>
        </w:numPr>
        <w:shd w:val="clear" w:color="auto" w:fill="auto"/>
        <w:tabs>
          <w:tab w:val="left" w:pos="709"/>
          <w:tab w:val="clear" w:pos="312"/>
        </w:tabs>
        <w:spacing w:line="360" w:lineRule="auto"/>
        <w:ind w:left="0" w:leftChars="0" w:firstLine="420" w:firstLineChars="200"/>
        <w:rPr>
          <w:rFonts w:hint="eastAsia" w:ascii="宋体" w:hAnsi="宋体"/>
          <w:color w:val="auto"/>
          <w:kern w:val="28"/>
          <w:sz w:val="21"/>
          <w:szCs w:val="21"/>
          <w:highlight w:val="none"/>
        </w:rPr>
      </w:pPr>
      <w:r>
        <w:rPr>
          <w:rFonts w:hint="eastAsia" w:ascii="宋体" w:hAnsi="宋体"/>
          <w:color w:val="auto"/>
          <w:kern w:val="28"/>
          <w:sz w:val="21"/>
          <w:szCs w:val="21"/>
          <w:highlight w:val="none"/>
        </w:rPr>
        <w:t>单位负责人为同一人或者存在直接控股、管理关系的不同供应商，不得同时参加本采购项目（或采购包）响应。为本项目提供整体设计、规范编制或者项目管理、监理、检测等服务的供应商，不得再参与本项目响应。</w:t>
      </w:r>
      <w:r>
        <w:rPr>
          <w:rFonts w:hint="eastAsia" w:ascii="宋体" w:hAnsi="宋体" w:eastAsia="宋体" w:cs="宋体"/>
          <w:color w:val="auto"/>
          <w:sz w:val="21"/>
          <w:szCs w:val="21"/>
          <w:highlight w:val="none"/>
        </w:rPr>
        <w:t>（提供《响应供应商资格声明函》）</w:t>
      </w:r>
      <w:r>
        <w:rPr>
          <w:rFonts w:hint="eastAsia" w:ascii="宋体" w:hAnsi="宋体"/>
          <w:color w:val="auto"/>
          <w:kern w:val="28"/>
          <w:sz w:val="21"/>
          <w:szCs w:val="21"/>
          <w:highlight w:val="none"/>
        </w:rPr>
        <w:t>。</w:t>
      </w:r>
    </w:p>
    <w:p w14:paraId="127E52A9">
      <w:pPr>
        <w:numPr>
          <w:ilvl w:val="0"/>
          <w:numId w:val="3"/>
        </w:numPr>
        <w:shd w:val="clear" w:color="auto" w:fill="auto"/>
        <w:tabs>
          <w:tab w:val="left" w:pos="709"/>
          <w:tab w:val="clear" w:pos="312"/>
        </w:tabs>
        <w:spacing w:line="360" w:lineRule="auto"/>
        <w:ind w:left="0" w:leftChars="0" w:firstLine="420" w:firstLineChars="200"/>
        <w:rPr>
          <w:rFonts w:hint="eastAsia" w:ascii="宋体" w:hAnsi="宋体"/>
          <w:b w:val="0"/>
          <w:bCs/>
          <w:color w:val="auto"/>
          <w:kern w:val="28"/>
          <w:sz w:val="21"/>
          <w:szCs w:val="21"/>
          <w:highlight w:val="none"/>
        </w:rPr>
      </w:pPr>
      <w:r>
        <w:rPr>
          <w:rFonts w:hint="eastAsia" w:ascii="宋体" w:hAnsi="宋体"/>
          <w:b w:val="0"/>
          <w:bCs/>
          <w:color w:val="auto"/>
          <w:kern w:val="28"/>
          <w:sz w:val="21"/>
          <w:szCs w:val="21"/>
          <w:highlight w:val="none"/>
          <w:lang w:eastAsia="zh-CN"/>
        </w:rPr>
        <w:t>供应商应具备以下建设行政主管部门颁发的有效期内的企业资质证书：</w:t>
      </w:r>
    </w:p>
    <w:p w14:paraId="432D2D8E">
      <w:pPr>
        <w:numPr>
          <w:ilvl w:val="0"/>
          <w:numId w:val="0"/>
        </w:numPr>
        <w:shd w:val="clear" w:color="auto" w:fill="auto"/>
        <w:tabs>
          <w:tab w:val="left" w:pos="709"/>
        </w:tabs>
        <w:spacing w:line="360" w:lineRule="auto"/>
        <w:ind w:left="0" w:leftChars="0" w:firstLine="420" w:firstLineChars="200"/>
        <w:rPr>
          <w:rFonts w:hint="eastAsia" w:ascii="宋体" w:hAnsi="宋体" w:eastAsia="宋体" w:cs="Times New Roman"/>
          <w:b w:val="0"/>
          <w:bCs w:val="0"/>
          <w:color w:val="auto"/>
          <w:kern w:val="28"/>
          <w:sz w:val="21"/>
          <w:szCs w:val="21"/>
          <w:highlight w:val="none"/>
          <w:lang w:eastAsia="zh-CN"/>
        </w:rPr>
      </w:pPr>
      <w:r>
        <w:rPr>
          <w:rFonts w:hint="eastAsia" w:ascii="宋体" w:hAnsi="宋体" w:eastAsia="宋体" w:cs="Times New Roman"/>
          <w:b w:val="0"/>
          <w:bCs/>
          <w:color w:val="auto"/>
          <w:kern w:val="28"/>
          <w:sz w:val="21"/>
          <w:szCs w:val="21"/>
          <w:highlight w:val="none"/>
          <w:lang w:val="en-US" w:eastAsia="zh-CN"/>
        </w:rPr>
        <w:t>具备</w:t>
      </w:r>
      <w:r>
        <w:rPr>
          <w:rFonts w:hint="eastAsia" w:ascii="宋体" w:hAnsi="宋体" w:eastAsia="宋体" w:cs="Times New Roman"/>
          <w:b w:val="0"/>
          <w:bCs/>
          <w:color w:val="auto"/>
          <w:kern w:val="28"/>
          <w:sz w:val="21"/>
          <w:szCs w:val="21"/>
          <w:highlight w:val="none"/>
          <w:lang w:eastAsia="zh-CN"/>
        </w:rPr>
        <w:t>防水防腐保温工程承包</w:t>
      </w:r>
      <w:r>
        <w:rPr>
          <w:rFonts w:hint="eastAsia" w:ascii="宋体" w:hAnsi="宋体" w:eastAsia="宋体" w:cs="Times New Roman"/>
          <w:b w:val="0"/>
          <w:bCs/>
          <w:color w:val="auto"/>
          <w:kern w:val="28"/>
          <w:sz w:val="21"/>
          <w:szCs w:val="21"/>
          <w:highlight w:val="none"/>
          <w:lang w:val="en-US" w:eastAsia="zh-CN"/>
        </w:rPr>
        <w:t>二级或以上资质，或具备</w:t>
      </w:r>
      <w:r>
        <w:rPr>
          <w:rFonts w:hint="eastAsia" w:ascii="宋体" w:hAnsi="宋体" w:eastAsia="宋体" w:cs="Times New Roman"/>
          <w:b w:val="0"/>
          <w:bCs/>
          <w:color w:val="auto"/>
          <w:kern w:val="28"/>
          <w:sz w:val="21"/>
          <w:szCs w:val="21"/>
          <w:highlight w:val="none"/>
          <w:lang w:eastAsia="zh-CN"/>
        </w:rPr>
        <w:t>建筑工程施工总承包</w:t>
      </w:r>
      <w:r>
        <w:rPr>
          <w:rFonts w:hint="eastAsia" w:ascii="宋体" w:hAnsi="宋体" w:eastAsia="宋体" w:cs="Times New Roman"/>
          <w:b w:val="0"/>
          <w:bCs/>
          <w:color w:val="auto"/>
          <w:kern w:val="28"/>
          <w:sz w:val="21"/>
          <w:szCs w:val="21"/>
          <w:highlight w:val="none"/>
          <w:lang w:val="en-US" w:eastAsia="zh-CN"/>
        </w:rPr>
        <w:t>三级或以上</w:t>
      </w:r>
      <w:r>
        <w:rPr>
          <w:rFonts w:hint="eastAsia" w:ascii="宋体" w:hAnsi="宋体" w:eastAsia="宋体" w:cs="Times New Roman"/>
          <w:b w:val="0"/>
          <w:bCs/>
          <w:color w:val="auto"/>
          <w:kern w:val="28"/>
          <w:sz w:val="21"/>
          <w:szCs w:val="21"/>
          <w:highlight w:val="none"/>
          <w:lang w:eastAsia="zh-CN"/>
        </w:rPr>
        <w:t>资质（以</w:t>
      </w:r>
      <w:r>
        <w:rPr>
          <w:rFonts w:hint="eastAsia" w:ascii="宋体" w:hAnsi="宋体" w:eastAsia="宋体" w:cs="Times New Roman"/>
          <w:b w:val="0"/>
          <w:bCs/>
          <w:color w:val="auto"/>
          <w:kern w:val="28"/>
          <w:sz w:val="21"/>
          <w:szCs w:val="21"/>
          <w:highlight w:val="none"/>
        </w:rPr>
        <w:t>资质证书许可范围为准，须在有效期内）</w:t>
      </w:r>
      <w:r>
        <w:rPr>
          <w:rFonts w:hint="eastAsia" w:ascii="宋体" w:hAnsi="宋体" w:eastAsia="宋体" w:cs="Times New Roman"/>
          <w:b w:val="0"/>
          <w:bCs/>
          <w:color w:val="auto"/>
          <w:kern w:val="28"/>
          <w:sz w:val="21"/>
          <w:szCs w:val="21"/>
          <w:highlight w:val="none"/>
          <w:lang w:eastAsia="zh-CN"/>
        </w:rPr>
        <w:t>。</w:t>
      </w:r>
    </w:p>
    <w:p w14:paraId="3BC8117F">
      <w:pPr>
        <w:shd w:val="clear" w:color="auto" w:fill="auto"/>
        <w:tabs>
          <w:tab w:val="left" w:pos="709"/>
        </w:tabs>
        <w:spacing w:line="360" w:lineRule="auto"/>
        <w:ind w:left="0" w:leftChars="0" w:firstLine="420" w:firstLineChars="200"/>
        <w:rPr>
          <w:rFonts w:hint="eastAsia" w:ascii="宋体" w:hAnsi="宋体"/>
          <w:b w:val="0"/>
          <w:bCs/>
          <w:color w:val="auto"/>
          <w:kern w:val="28"/>
          <w:sz w:val="21"/>
          <w:szCs w:val="21"/>
          <w:highlight w:val="none"/>
        </w:rPr>
      </w:pPr>
      <w:r>
        <w:rPr>
          <w:rFonts w:hint="eastAsia" w:ascii="宋体" w:hAnsi="宋体"/>
          <w:b w:val="0"/>
          <w:bCs/>
          <w:color w:val="auto"/>
          <w:kern w:val="28"/>
          <w:sz w:val="21"/>
          <w:szCs w:val="21"/>
          <w:highlight w:val="none"/>
        </w:rPr>
        <w:t>4)</w:t>
      </w:r>
      <w:r>
        <w:rPr>
          <w:rFonts w:hint="eastAsia" w:ascii="宋体" w:hAnsi="宋体"/>
          <w:b w:val="0"/>
          <w:bCs/>
          <w:color w:val="auto"/>
          <w:kern w:val="28"/>
          <w:sz w:val="21"/>
          <w:szCs w:val="21"/>
          <w:highlight w:val="none"/>
          <w:lang w:val="en-US" w:eastAsia="zh-CN"/>
        </w:rPr>
        <w:t>具备</w:t>
      </w:r>
      <w:r>
        <w:rPr>
          <w:rFonts w:hint="eastAsia" w:ascii="宋体" w:hAnsi="宋体"/>
          <w:b w:val="0"/>
          <w:bCs/>
          <w:color w:val="auto"/>
          <w:kern w:val="28"/>
          <w:sz w:val="21"/>
          <w:szCs w:val="21"/>
          <w:highlight w:val="none"/>
        </w:rPr>
        <w:t>建设行政主管部门颁发有效的安全生产许可证；</w:t>
      </w:r>
    </w:p>
    <w:p w14:paraId="6051F46C">
      <w:pPr>
        <w:shd w:val="clear" w:color="auto" w:fill="auto"/>
        <w:tabs>
          <w:tab w:val="left" w:pos="709"/>
        </w:tabs>
        <w:spacing w:line="360" w:lineRule="auto"/>
        <w:ind w:left="0" w:leftChars="0" w:firstLine="420" w:firstLineChars="200"/>
        <w:rPr>
          <w:rFonts w:hint="eastAsia" w:ascii="宋体" w:hAnsi="宋体"/>
          <w:b w:val="0"/>
          <w:bCs/>
          <w:color w:val="auto"/>
          <w:kern w:val="28"/>
          <w:sz w:val="21"/>
          <w:szCs w:val="21"/>
          <w:highlight w:val="none"/>
        </w:rPr>
      </w:pPr>
      <w:r>
        <w:rPr>
          <w:rFonts w:hint="eastAsia" w:ascii="宋体" w:hAnsi="宋体"/>
          <w:b w:val="0"/>
          <w:bCs/>
          <w:color w:val="auto"/>
          <w:kern w:val="28"/>
          <w:sz w:val="21"/>
          <w:szCs w:val="21"/>
          <w:highlight w:val="none"/>
          <w:lang w:val="en-US" w:eastAsia="zh-CN"/>
        </w:rPr>
        <w:t>5</w:t>
      </w:r>
      <w:r>
        <w:rPr>
          <w:rFonts w:hint="eastAsia" w:ascii="宋体" w:hAnsi="宋体"/>
          <w:b w:val="0"/>
          <w:bCs/>
          <w:color w:val="auto"/>
          <w:kern w:val="28"/>
          <w:sz w:val="21"/>
          <w:szCs w:val="21"/>
          <w:highlight w:val="none"/>
        </w:rPr>
        <w:t>) 拟担任本工程项目负责人的人员为</w:t>
      </w:r>
      <w:r>
        <w:rPr>
          <w:rFonts w:hint="eastAsia" w:ascii="宋体" w:hAnsi="宋体"/>
          <w:b w:val="0"/>
          <w:bCs/>
          <w:color w:val="auto"/>
          <w:kern w:val="28"/>
          <w:sz w:val="21"/>
          <w:szCs w:val="21"/>
          <w:highlight w:val="none"/>
          <w:lang w:val="en-US" w:eastAsia="zh-CN"/>
        </w:rPr>
        <w:t>建筑</w:t>
      </w:r>
      <w:r>
        <w:rPr>
          <w:rFonts w:hint="eastAsia" w:ascii="宋体" w:hAnsi="宋体"/>
          <w:b w:val="0"/>
          <w:bCs/>
          <w:color w:val="auto"/>
          <w:kern w:val="28"/>
          <w:sz w:val="21"/>
          <w:szCs w:val="21"/>
          <w:highlight w:val="none"/>
        </w:rPr>
        <w:t xml:space="preserve">工程专业二级或以上级别的注册建造师，项目负责人持有安全培训考核合格证（B类）或建筑施工企业项目负责人安全生产考核合格证书，并且同时提供在磋商截止日前3个月内任意1个月项目负责人在响应供应商单位（或其分支机构）缴纳的社保证明。上述证书应在有效期内。（在磋商开始时间起至本项目完工前，该项目负责人不能担任其它项目的项目负责人）。 </w:t>
      </w:r>
    </w:p>
    <w:p w14:paraId="6CE1B129">
      <w:pPr>
        <w:shd w:val="clear" w:color="auto" w:fill="auto"/>
        <w:tabs>
          <w:tab w:val="left" w:pos="709"/>
        </w:tabs>
        <w:spacing w:line="360" w:lineRule="auto"/>
        <w:ind w:left="0" w:leftChars="0" w:firstLine="0" w:firstLineChars="0"/>
        <w:rPr>
          <w:rFonts w:hint="eastAsia" w:ascii="宋体" w:hAnsi="宋体"/>
          <w:color w:val="auto"/>
          <w:kern w:val="28"/>
          <w:sz w:val="21"/>
          <w:szCs w:val="21"/>
          <w:highlight w:val="none"/>
        </w:rPr>
      </w:pPr>
      <w:r>
        <w:rPr>
          <w:rFonts w:hint="eastAsia" w:ascii="宋体" w:hAnsi="宋体"/>
          <w:color w:val="auto"/>
          <w:kern w:val="28"/>
          <w:sz w:val="21"/>
          <w:szCs w:val="21"/>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14:paraId="4C0305AC">
      <w:pPr>
        <w:shd w:val="clear" w:color="auto" w:fill="auto"/>
        <w:tabs>
          <w:tab w:val="left" w:pos="709"/>
        </w:tabs>
        <w:spacing w:line="360" w:lineRule="auto"/>
        <w:ind w:left="0" w:leftChars="0" w:firstLine="0" w:firstLineChars="0"/>
        <w:rPr>
          <w:rFonts w:hint="eastAsia" w:ascii="宋体" w:hAnsi="宋体"/>
          <w:color w:val="auto"/>
          <w:kern w:val="28"/>
          <w:sz w:val="21"/>
          <w:szCs w:val="21"/>
          <w:highlight w:val="none"/>
        </w:rPr>
      </w:pPr>
      <w:r>
        <w:rPr>
          <w:rFonts w:hint="eastAsia" w:ascii="宋体" w:hAnsi="宋体"/>
          <w:color w:val="auto"/>
          <w:kern w:val="28"/>
          <w:sz w:val="21"/>
          <w:szCs w:val="21"/>
          <w:highlight w:val="none"/>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5E9098FE">
      <w:pPr>
        <w:shd w:val="clear" w:color="auto" w:fill="auto"/>
        <w:tabs>
          <w:tab w:val="left" w:pos="709"/>
        </w:tabs>
        <w:spacing w:line="360" w:lineRule="auto"/>
        <w:ind w:left="0" w:leftChars="0" w:firstLine="0" w:firstLineChars="0"/>
        <w:rPr>
          <w:rFonts w:hint="eastAsia" w:ascii="宋体" w:hAnsi="宋体"/>
          <w:color w:val="auto"/>
          <w:kern w:val="28"/>
          <w:sz w:val="21"/>
          <w:szCs w:val="21"/>
          <w:highlight w:val="none"/>
        </w:rPr>
      </w:pPr>
      <w:r>
        <w:rPr>
          <w:rFonts w:hint="default" w:ascii="宋体" w:hAnsi="宋体" w:eastAsia="宋体" w:cs="Times New Roman"/>
          <w:color w:val="auto"/>
          <w:kern w:val="28"/>
          <w:sz w:val="21"/>
          <w:szCs w:val="21"/>
          <w:highlight w:val="none"/>
          <w:lang w:val="en-US" w:eastAsia="zh-CN"/>
        </w:rPr>
        <w:t>③</w:t>
      </w:r>
      <w:r>
        <w:rPr>
          <w:rFonts w:hint="eastAsia" w:ascii="宋体" w:hAnsi="宋体"/>
          <w:color w:val="auto"/>
          <w:kern w:val="28"/>
          <w:sz w:val="21"/>
          <w:szCs w:val="21"/>
          <w:highlight w:val="none"/>
        </w:rPr>
        <w:t>根据《住房和城乡建设部办公厅关于全面实行一级建造师电子注册证书的通知》、《广东省建设信息中心关于启用新版“广东省建设执业资格注册管理信息系统”的通知》，注册建造师打印电子证书后，应在个人签名处手写本人签名，未手写签名或与签名图像笔迹不一致的，该电子证书无效。</w:t>
      </w:r>
    </w:p>
    <w:p w14:paraId="60D26EE5">
      <w:pPr>
        <w:shd w:val="clear" w:color="auto" w:fill="auto"/>
        <w:tabs>
          <w:tab w:val="left" w:pos="709"/>
        </w:tabs>
        <w:spacing w:line="360" w:lineRule="auto"/>
        <w:ind w:left="0" w:leftChars="0" w:firstLine="420" w:firstLineChars="200"/>
        <w:rPr>
          <w:rFonts w:hint="eastAsia" w:ascii="宋体" w:hAnsi="宋体"/>
          <w:color w:val="auto"/>
          <w:kern w:val="28"/>
          <w:sz w:val="21"/>
          <w:szCs w:val="21"/>
          <w:highlight w:val="none"/>
        </w:rPr>
      </w:pPr>
      <w:r>
        <w:rPr>
          <w:rFonts w:hint="eastAsia" w:ascii="宋体" w:hAnsi="宋体"/>
          <w:color w:val="auto"/>
          <w:kern w:val="28"/>
          <w:sz w:val="21"/>
          <w:szCs w:val="21"/>
          <w:highlight w:val="none"/>
          <w:lang w:val="en-US" w:eastAsia="zh-CN"/>
        </w:rPr>
        <w:t>6</w:t>
      </w:r>
      <w:r>
        <w:rPr>
          <w:rFonts w:hint="eastAsia" w:ascii="宋体" w:hAnsi="宋体"/>
          <w:color w:val="auto"/>
          <w:kern w:val="28"/>
          <w:sz w:val="21"/>
          <w:szCs w:val="21"/>
          <w:highlight w:val="none"/>
        </w:rPr>
        <w:t>)专职安全员须具有安全生产考核合格证（C类）或建筑施工企业专职安全生产管理人员安全生产考核合格证书（C3类），并且同时提供在磋商截止日前3个月内任意1个月专职安全员在响应供应商单位（或其分支机构）缴纳的社保证明。上述证书应在有效期内。（项目负责人和专职安全员不得同为一个人）</w:t>
      </w:r>
    </w:p>
    <w:p w14:paraId="1875CAEE">
      <w:pPr>
        <w:shd w:val="clear" w:color="auto" w:fill="auto"/>
        <w:tabs>
          <w:tab w:val="left" w:pos="709"/>
        </w:tabs>
        <w:spacing w:line="360" w:lineRule="auto"/>
        <w:ind w:left="0" w:leftChars="0" w:firstLine="420" w:firstLineChars="200"/>
        <w:rPr>
          <w:rFonts w:hint="eastAsia" w:ascii="宋体" w:hAnsi="宋体"/>
          <w:color w:val="auto"/>
          <w:kern w:val="28"/>
          <w:sz w:val="21"/>
          <w:szCs w:val="21"/>
          <w:highlight w:val="none"/>
        </w:rPr>
      </w:pPr>
      <w:r>
        <w:rPr>
          <w:rFonts w:hint="eastAsia" w:ascii="宋体" w:hAnsi="宋体"/>
          <w:color w:val="auto"/>
          <w:kern w:val="28"/>
          <w:sz w:val="21"/>
          <w:szCs w:val="21"/>
          <w:highlight w:val="none"/>
          <w:lang w:val="en-US" w:eastAsia="zh-CN"/>
        </w:rPr>
        <w:t>7</w:t>
      </w:r>
      <w:r>
        <w:rPr>
          <w:rFonts w:hint="eastAsia" w:ascii="宋体" w:hAnsi="宋体"/>
          <w:color w:val="auto"/>
          <w:kern w:val="28"/>
          <w:sz w:val="21"/>
          <w:szCs w:val="21"/>
          <w:highlight w:val="none"/>
        </w:rPr>
        <w:t>）本项目</w:t>
      </w:r>
      <w:r>
        <w:rPr>
          <w:rFonts w:hint="eastAsia" w:ascii="宋体" w:hAnsi="宋体"/>
          <w:color w:val="auto"/>
          <w:kern w:val="28"/>
          <w:sz w:val="21"/>
          <w:szCs w:val="21"/>
          <w:highlight w:val="none"/>
          <w:lang w:val="en-US" w:eastAsia="zh-CN"/>
        </w:rPr>
        <w:t>不</w:t>
      </w:r>
      <w:r>
        <w:rPr>
          <w:rFonts w:hint="eastAsia" w:ascii="宋体" w:hAnsi="宋体"/>
          <w:color w:val="auto"/>
          <w:kern w:val="28"/>
          <w:sz w:val="21"/>
          <w:szCs w:val="21"/>
          <w:highlight w:val="none"/>
        </w:rPr>
        <w:t>接受联合体参与。</w:t>
      </w:r>
    </w:p>
    <w:p w14:paraId="34282879">
      <w:pPr>
        <w:shd w:val="clear" w:color="auto" w:fill="auto"/>
        <w:spacing w:line="360" w:lineRule="auto"/>
        <w:rPr>
          <w:rFonts w:hint="eastAsia"/>
          <w:b/>
          <w:color w:val="auto"/>
          <w:sz w:val="24"/>
          <w:szCs w:val="24"/>
          <w:highlight w:val="none"/>
        </w:rPr>
      </w:pPr>
      <w:r>
        <w:rPr>
          <w:rFonts w:hint="eastAsia"/>
          <w:b/>
          <w:color w:val="auto"/>
          <w:sz w:val="24"/>
          <w:szCs w:val="24"/>
          <w:highlight w:val="none"/>
        </w:rPr>
        <w:t>三、</w:t>
      </w:r>
      <w:r>
        <w:rPr>
          <w:rFonts w:hint="eastAsia"/>
          <w:b/>
          <w:color w:val="auto"/>
          <w:sz w:val="24"/>
          <w:szCs w:val="24"/>
          <w:highlight w:val="none"/>
          <w:lang w:eastAsia="zh-CN"/>
        </w:rPr>
        <w:t>响应登记</w:t>
      </w:r>
      <w:r>
        <w:rPr>
          <w:rFonts w:hint="eastAsia"/>
          <w:b/>
          <w:color w:val="auto"/>
          <w:sz w:val="24"/>
          <w:szCs w:val="24"/>
          <w:highlight w:val="none"/>
        </w:rPr>
        <w:t>及获取磋商文件的时间、地点、方式及磋商文件售价</w:t>
      </w:r>
    </w:p>
    <w:p w14:paraId="0ABC9E17">
      <w:pPr>
        <w:widowControl w:val="0"/>
        <w:numPr>
          <w:ilvl w:val="0"/>
          <w:numId w:val="4"/>
        </w:numPr>
        <w:shd w:val="clear" w:color="auto" w:fill="auto"/>
        <w:tabs>
          <w:tab w:val="left" w:pos="0"/>
          <w:tab w:val="clear" w:pos="795"/>
        </w:tabs>
        <w:spacing w:line="360" w:lineRule="auto"/>
        <w:ind w:left="0" w:leftChars="0" w:firstLine="0" w:firstLineChars="0"/>
        <w:jc w:val="both"/>
        <w:rPr>
          <w:rFonts w:hint="eastAsia" w:ascii="宋体" w:hAnsi="宋体"/>
          <w:color w:val="auto"/>
          <w:kern w:val="28"/>
          <w:sz w:val="21"/>
          <w:szCs w:val="21"/>
          <w:highlight w:val="none"/>
        </w:rPr>
      </w:pPr>
      <w:r>
        <w:rPr>
          <w:rFonts w:hint="eastAsia" w:ascii="宋体" w:hAnsi="宋体"/>
          <w:color w:val="auto"/>
          <w:kern w:val="28"/>
          <w:sz w:val="21"/>
          <w:szCs w:val="21"/>
          <w:highlight w:val="none"/>
          <w:lang w:eastAsia="zh-CN"/>
        </w:rPr>
        <w:t>响应登记</w:t>
      </w:r>
      <w:r>
        <w:rPr>
          <w:rFonts w:hint="eastAsia" w:ascii="宋体" w:hAnsi="宋体"/>
          <w:color w:val="auto"/>
          <w:kern w:val="28"/>
          <w:sz w:val="21"/>
          <w:szCs w:val="21"/>
          <w:highlight w:val="none"/>
        </w:rPr>
        <w:t>及获取磋商文件时间：</w:t>
      </w:r>
      <w:r>
        <w:rPr>
          <w:rFonts w:hint="eastAsia" w:ascii="宋体" w:hAnsi="宋体" w:cs="宋体"/>
          <w:color w:val="auto"/>
          <w:sz w:val="21"/>
          <w:szCs w:val="21"/>
          <w:highlight w:val="none"/>
          <w:lang w:eastAsia="zh-CN"/>
        </w:rPr>
        <w:t>2025</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8</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日起至</w:t>
      </w:r>
      <w:r>
        <w:rPr>
          <w:rFonts w:hint="eastAsia" w:ascii="宋体" w:hAnsi="宋体" w:cs="宋体"/>
          <w:color w:val="auto"/>
          <w:sz w:val="21"/>
          <w:szCs w:val="21"/>
          <w:highlight w:val="none"/>
          <w:lang w:eastAsia="zh-CN"/>
        </w:rPr>
        <w:t>2025</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日期间（上午09:</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0至1</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0,下午14:30至17:</w:t>
      </w:r>
      <w:r>
        <w:rPr>
          <w:rFonts w:hint="eastAsia" w:ascii="宋体" w:hAnsi="宋体" w:cs="宋体"/>
          <w:color w:val="auto"/>
          <w:sz w:val="21"/>
          <w:szCs w:val="21"/>
          <w:highlight w:val="none"/>
          <w:lang w:val="en-US" w:eastAsia="zh-CN"/>
        </w:rPr>
        <w:t>00</w:t>
      </w:r>
      <w:r>
        <w:rPr>
          <w:rFonts w:hint="eastAsia" w:ascii="宋体" w:hAnsi="宋体" w:cs="宋体"/>
          <w:color w:val="auto"/>
          <w:sz w:val="21"/>
          <w:szCs w:val="21"/>
          <w:highlight w:val="none"/>
        </w:rPr>
        <w:t>，法定节假日除外）</w:t>
      </w:r>
      <w:r>
        <w:rPr>
          <w:rFonts w:hint="eastAsia" w:ascii="宋体" w:hAnsi="宋体"/>
          <w:color w:val="auto"/>
          <w:kern w:val="28"/>
          <w:sz w:val="21"/>
          <w:szCs w:val="21"/>
          <w:highlight w:val="none"/>
        </w:rPr>
        <w:t>；</w:t>
      </w:r>
    </w:p>
    <w:p w14:paraId="4470D988">
      <w:pPr>
        <w:widowControl w:val="0"/>
        <w:numPr>
          <w:ilvl w:val="0"/>
          <w:numId w:val="4"/>
        </w:numPr>
        <w:shd w:val="clear" w:color="auto" w:fill="auto"/>
        <w:tabs>
          <w:tab w:val="left" w:pos="0"/>
          <w:tab w:val="clear" w:pos="795"/>
        </w:tabs>
        <w:spacing w:line="360" w:lineRule="auto"/>
        <w:ind w:left="0" w:leftChars="0" w:firstLine="0" w:firstLineChars="0"/>
        <w:jc w:val="both"/>
        <w:rPr>
          <w:rFonts w:hint="eastAsia" w:ascii="宋体" w:hAnsi="宋体"/>
          <w:color w:val="auto"/>
          <w:kern w:val="28"/>
          <w:sz w:val="21"/>
          <w:szCs w:val="21"/>
          <w:highlight w:val="none"/>
        </w:rPr>
      </w:pPr>
      <w:r>
        <w:rPr>
          <w:rFonts w:hint="eastAsia" w:ascii="宋体" w:hAnsi="宋体"/>
          <w:color w:val="auto"/>
          <w:kern w:val="28"/>
          <w:sz w:val="21"/>
          <w:szCs w:val="21"/>
          <w:highlight w:val="none"/>
          <w:lang w:eastAsia="zh-CN"/>
        </w:rPr>
        <w:t>响应登记</w:t>
      </w:r>
      <w:r>
        <w:rPr>
          <w:rFonts w:hint="eastAsia" w:ascii="宋体" w:hAnsi="宋体"/>
          <w:color w:val="auto"/>
          <w:kern w:val="28"/>
          <w:sz w:val="21"/>
          <w:szCs w:val="21"/>
          <w:highlight w:val="none"/>
        </w:rPr>
        <w:t>及获取磋商文件地点：</w:t>
      </w:r>
      <w:r>
        <w:rPr>
          <w:rFonts w:hint="eastAsia" w:ascii="宋体" w:hAnsi="宋体"/>
          <w:color w:val="auto"/>
          <w:kern w:val="28"/>
          <w:sz w:val="21"/>
          <w:szCs w:val="21"/>
          <w:highlight w:val="none"/>
          <w:lang w:eastAsia="zh-CN"/>
        </w:rPr>
        <w:t>广州市天河区华强路9号中盈大厦27楼永道工程咨询有限公司</w:t>
      </w:r>
      <w:r>
        <w:rPr>
          <w:rFonts w:hint="eastAsia" w:ascii="宋体" w:hAnsi="宋体"/>
          <w:color w:val="auto"/>
          <w:kern w:val="28"/>
          <w:sz w:val="21"/>
          <w:szCs w:val="21"/>
          <w:highlight w:val="none"/>
          <w:lang w:val="en-US" w:eastAsia="zh-CN"/>
        </w:rPr>
        <w:t>采购招标部</w:t>
      </w:r>
    </w:p>
    <w:p w14:paraId="2CB52A8A">
      <w:pPr>
        <w:widowControl w:val="0"/>
        <w:numPr>
          <w:ilvl w:val="0"/>
          <w:numId w:val="4"/>
        </w:numPr>
        <w:shd w:val="clear" w:color="auto" w:fill="auto"/>
        <w:tabs>
          <w:tab w:val="left" w:pos="0"/>
          <w:tab w:val="clear" w:pos="795"/>
        </w:tabs>
        <w:spacing w:line="360" w:lineRule="auto"/>
        <w:ind w:left="0" w:leftChars="0" w:firstLine="0" w:firstLineChars="0"/>
        <w:jc w:val="both"/>
        <w:rPr>
          <w:rFonts w:hint="eastAsia" w:ascii="宋体" w:hAnsi="宋体"/>
          <w:color w:val="auto"/>
          <w:kern w:val="28"/>
          <w:sz w:val="21"/>
          <w:szCs w:val="21"/>
          <w:highlight w:val="none"/>
        </w:rPr>
      </w:pPr>
      <w:r>
        <w:rPr>
          <w:rFonts w:hint="eastAsia" w:ascii="宋体" w:hAnsi="宋体"/>
          <w:color w:val="auto"/>
          <w:kern w:val="28"/>
          <w:sz w:val="21"/>
          <w:szCs w:val="21"/>
          <w:highlight w:val="none"/>
        </w:rPr>
        <w:t>获取磋商文件方式：</w:t>
      </w:r>
      <w:r>
        <w:rPr>
          <w:rFonts w:hint="eastAsia" w:ascii="宋体" w:hAnsi="宋体"/>
          <w:color w:val="auto"/>
          <w:kern w:val="28"/>
          <w:sz w:val="21"/>
          <w:szCs w:val="21"/>
          <w:highlight w:val="none"/>
          <w:lang w:val="en-US" w:eastAsia="zh-CN"/>
        </w:rPr>
        <w:t>现场</w:t>
      </w:r>
      <w:r>
        <w:rPr>
          <w:rFonts w:hint="eastAsia" w:ascii="宋体" w:hAnsi="宋体"/>
          <w:color w:val="auto"/>
          <w:kern w:val="28"/>
          <w:sz w:val="21"/>
          <w:szCs w:val="21"/>
          <w:highlight w:val="none"/>
        </w:rPr>
        <w:t>购买</w:t>
      </w:r>
      <w:r>
        <w:rPr>
          <w:rFonts w:hint="eastAsia" w:ascii="宋体" w:hAnsi="宋体"/>
          <w:color w:val="auto"/>
          <w:kern w:val="28"/>
          <w:sz w:val="21"/>
          <w:szCs w:val="21"/>
          <w:highlight w:val="none"/>
          <w:lang w:eastAsia="zh-CN"/>
        </w:rPr>
        <w:t>；</w:t>
      </w:r>
    </w:p>
    <w:p w14:paraId="5E7B25DC">
      <w:pPr>
        <w:widowControl w:val="0"/>
        <w:numPr>
          <w:ilvl w:val="0"/>
          <w:numId w:val="4"/>
        </w:numPr>
        <w:shd w:val="clear" w:color="auto" w:fill="auto"/>
        <w:tabs>
          <w:tab w:val="left" w:pos="0"/>
          <w:tab w:val="clear" w:pos="795"/>
        </w:tabs>
        <w:spacing w:line="360" w:lineRule="auto"/>
        <w:ind w:left="0" w:leftChars="0" w:firstLine="0" w:firstLineChars="0"/>
        <w:jc w:val="both"/>
        <w:rPr>
          <w:rFonts w:hint="eastAsia" w:ascii="宋体" w:hAnsi="宋体"/>
          <w:color w:val="auto"/>
          <w:kern w:val="28"/>
          <w:sz w:val="21"/>
          <w:szCs w:val="21"/>
          <w:highlight w:val="none"/>
        </w:rPr>
      </w:pPr>
      <w:r>
        <w:rPr>
          <w:rFonts w:hint="eastAsia" w:ascii="宋体" w:hAnsi="宋体"/>
          <w:color w:val="auto"/>
          <w:kern w:val="28"/>
          <w:sz w:val="21"/>
          <w:szCs w:val="21"/>
          <w:highlight w:val="none"/>
        </w:rPr>
        <w:t>磋商文件售价：文件人民币</w:t>
      </w:r>
      <w:r>
        <w:rPr>
          <w:rFonts w:hint="eastAsia" w:ascii="宋体" w:hAnsi="宋体"/>
          <w:color w:val="auto"/>
          <w:kern w:val="28"/>
          <w:sz w:val="21"/>
          <w:szCs w:val="21"/>
          <w:highlight w:val="none"/>
          <w:lang w:val="en-US" w:eastAsia="zh-CN"/>
        </w:rPr>
        <w:t>500</w:t>
      </w:r>
      <w:r>
        <w:rPr>
          <w:rFonts w:hint="eastAsia" w:ascii="宋体" w:hAnsi="宋体"/>
          <w:color w:val="auto"/>
          <w:kern w:val="28"/>
          <w:sz w:val="21"/>
          <w:szCs w:val="21"/>
          <w:highlight w:val="none"/>
        </w:rPr>
        <w:t>元/套（售后不退）</w:t>
      </w:r>
      <w:r>
        <w:rPr>
          <w:rFonts w:hint="eastAsia" w:ascii="宋体" w:hAnsi="宋体"/>
          <w:color w:val="auto"/>
          <w:kern w:val="28"/>
          <w:sz w:val="21"/>
          <w:szCs w:val="21"/>
          <w:highlight w:val="none"/>
          <w:lang w:eastAsia="zh-CN"/>
        </w:rPr>
        <w:t>；</w:t>
      </w:r>
    </w:p>
    <w:p w14:paraId="65434155">
      <w:pPr>
        <w:shd w:val="clear" w:color="auto" w:fill="auto"/>
        <w:tabs>
          <w:tab w:val="left" w:pos="360"/>
          <w:tab w:val="left" w:pos="720"/>
        </w:tabs>
        <w:spacing w:line="360" w:lineRule="auto"/>
        <w:rPr>
          <w:rFonts w:ascii="宋体" w:hAnsi="宋体" w:cs="宋体"/>
          <w:b/>
          <w:color w:val="auto"/>
          <w:sz w:val="21"/>
          <w:szCs w:val="21"/>
          <w:highlight w:val="none"/>
        </w:rPr>
      </w:pPr>
      <w:r>
        <w:rPr>
          <w:rFonts w:hint="eastAsia" w:ascii="宋体" w:hAnsi="宋体" w:cs="宋体"/>
          <w:b/>
          <w:color w:val="auto"/>
          <w:sz w:val="21"/>
          <w:szCs w:val="21"/>
          <w:highlight w:val="none"/>
          <w:lang w:val="en-US" w:eastAsia="zh-CN"/>
        </w:rPr>
        <w:t>5、</w:t>
      </w:r>
      <w:r>
        <w:rPr>
          <w:rFonts w:hint="eastAsia" w:ascii="宋体" w:hAnsi="宋体" w:cs="宋体"/>
          <w:b/>
          <w:color w:val="auto"/>
          <w:sz w:val="21"/>
          <w:szCs w:val="21"/>
          <w:highlight w:val="none"/>
        </w:rPr>
        <w:t>购买磋商文件经办人，需提供：</w:t>
      </w:r>
    </w:p>
    <w:p w14:paraId="67B56C98">
      <w:pPr>
        <w:shd w:val="clear" w:color="auto" w:fill="auto"/>
        <w:tabs>
          <w:tab w:val="left" w:pos="360"/>
          <w:tab w:val="left" w:pos="720"/>
        </w:tabs>
        <w:spacing w:line="360" w:lineRule="auto"/>
        <w:ind w:left="0" w:leftChars="0" w:firstLine="199" w:firstLineChars="95"/>
        <w:rPr>
          <w:rFonts w:ascii="宋体" w:hAnsi="宋体" w:cs="宋体"/>
          <w:b w:val="0"/>
          <w:bCs/>
          <w:color w:val="auto"/>
          <w:sz w:val="21"/>
          <w:szCs w:val="21"/>
          <w:highlight w:val="none"/>
        </w:rPr>
      </w:pPr>
      <w:r>
        <w:rPr>
          <w:rFonts w:hint="eastAsia" w:ascii="宋体" w:hAnsi="宋体" w:cs="宋体"/>
          <w:b w:val="0"/>
          <w:bCs/>
          <w:color w:val="auto"/>
          <w:sz w:val="21"/>
          <w:szCs w:val="21"/>
          <w:highlight w:val="none"/>
        </w:rPr>
        <w:t>a)经办人如是法定代表人，需提供法定代表人证明书及法定代表人身份证复印件；</w:t>
      </w:r>
    </w:p>
    <w:p w14:paraId="5A5CB7B1">
      <w:pPr>
        <w:shd w:val="clear" w:color="auto" w:fill="auto"/>
        <w:tabs>
          <w:tab w:val="left" w:pos="360"/>
          <w:tab w:val="left" w:pos="720"/>
        </w:tabs>
        <w:spacing w:line="360" w:lineRule="auto"/>
        <w:ind w:left="0" w:leftChars="0" w:firstLine="199" w:firstLineChars="95"/>
        <w:rPr>
          <w:rFonts w:ascii="宋体" w:hAnsi="宋体" w:cs="宋体"/>
          <w:b w:val="0"/>
          <w:bCs/>
          <w:color w:val="auto"/>
          <w:sz w:val="21"/>
          <w:szCs w:val="21"/>
          <w:highlight w:val="none"/>
        </w:rPr>
      </w:pPr>
      <w:r>
        <w:rPr>
          <w:rFonts w:hint="eastAsia" w:ascii="宋体" w:hAnsi="宋体" w:cs="宋体"/>
          <w:b w:val="0"/>
          <w:bCs/>
          <w:color w:val="auto"/>
          <w:sz w:val="21"/>
          <w:szCs w:val="21"/>
          <w:highlight w:val="none"/>
        </w:rPr>
        <w:t>b)如是供应商授权代表，需提供a)</w:t>
      </w:r>
      <w:r>
        <w:rPr>
          <w:rFonts w:hint="eastAsia" w:ascii="宋体" w:hAnsi="宋体" w:cs="宋体"/>
          <w:b w:val="0"/>
          <w:bCs/>
          <w:color w:val="auto"/>
          <w:sz w:val="21"/>
          <w:szCs w:val="21"/>
          <w:highlight w:val="none"/>
          <w:lang w:val="en-US" w:eastAsia="zh-CN"/>
        </w:rPr>
        <w:t>资料和</w:t>
      </w:r>
      <w:r>
        <w:rPr>
          <w:rFonts w:hint="eastAsia" w:ascii="宋体" w:hAnsi="宋体" w:cs="宋体"/>
          <w:b w:val="0"/>
          <w:bCs/>
          <w:color w:val="auto"/>
          <w:sz w:val="21"/>
          <w:szCs w:val="21"/>
          <w:highlight w:val="none"/>
        </w:rPr>
        <w:t>法定代表人授权委托书及授权代表身份证复印件；</w:t>
      </w:r>
    </w:p>
    <w:p w14:paraId="1040B7DA">
      <w:pPr>
        <w:shd w:val="clear" w:color="auto" w:fill="auto"/>
        <w:tabs>
          <w:tab w:val="left" w:pos="360"/>
          <w:tab w:val="left" w:pos="720"/>
        </w:tabs>
        <w:spacing w:line="360" w:lineRule="auto"/>
        <w:ind w:left="0" w:leftChars="0" w:firstLine="199" w:firstLineChars="95"/>
        <w:rPr>
          <w:rFonts w:ascii="宋体" w:hAnsi="宋体" w:cs="宋体"/>
          <w:b w:val="0"/>
          <w:bCs/>
          <w:color w:val="auto"/>
          <w:sz w:val="21"/>
          <w:szCs w:val="21"/>
          <w:highlight w:val="none"/>
        </w:rPr>
      </w:pPr>
      <w:r>
        <w:rPr>
          <w:rFonts w:hint="eastAsia" w:ascii="宋体" w:hAnsi="宋体" w:cs="宋体"/>
          <w:b w:val="0"/>
          <w:bCs/>
          <w:color w:val="auto"/>
          <w:sz w:val="21"/>
          <w:szCs w:val="21"/>
          <w:highlight w:val="none"/>
          <w:lang w:val="en-US" w:eastAsia="zh-CN"/>
        </w:rPr>
        <w:t>c</w:t>
      </w:r>
      <w:r>
        <w:rPr>
          <w:rFonts w:hint="eastAsia" w:ascii="宋体" w:hAnsi="宋体" w:cs="宋体"/>
          <w:b w:val="0"/>
          <w:bCs/>
          <w:color w:val="auto"/>
          <w:sz w:val="21"/>
          <w:szCs w:val="21"/>
          <w:highlight w:val="none"/>
        </w:rPr>
        <w:t>）有效的中华人民共和国境内注册的营业执照（或事业单位法人证书，或社会团体法人登记证书，或执业许可证）、组织机构代码证和税务登记证复印件（或三证合一证明文件），如响应供应商为自然人的需提供自然人身份证明；【若分公司投标：供应商为非独立法人(即由合法法人依法建立的分公司），须同时提供总公司的营业执照副本复印件及总公司对分公司出具的有效授权书原件。分公司已获得总公司有效授权的，总公司取得的相关资质证书对分公司有效。若法律法规或采购文件另有规定的从其规定。】</w:t>
      </w:r>
    </w:p>
    <w:p w14:paraId="15632C39">
      <w:pPr>
        <w:shd w:val="clear" w:color="auto" w:fill="auto"/>
        <w:tabs>
          <w:tab w:val="left" w:pos="360"/>
          <w:tab w:val="left" w:pos="720"/>
        </w:tabs>
        <w:spacing w:line="360" w:lineRule="auto"/>
        <w:ind w:left="0" w:leftChars="0" w:firstLine="199" w:firstLineChars="95"/>
        <w:rPr>
          <w:rFonts w:hint="eastAsia" w:ascii="宋体" w:hAnsi="宋体"/>
          <w:b w:val="0"/>
          <w:bCs/>
          <w:color w:val="auto"/>
          <w:sz w:val="21"/>
          <w:szCs w:val="21"/>
          <w:highlight w:val="none"/>
        </w:rPr>
      </w:pPr>
      <w:r>
        <w:rPr>
          <w:rFonts w:hint="eastAsia" w:ascii="宋体" w:hAnsi="宋体" w:cs="宋体"/>
          <w:b w:val="0"/>
          <w:bCs/>
          <w:color w:val="auto"/>
          <w:sz w:val="21"/>
          <w:szCs w:val="21"/>
          <w:highlight w:val="none"/>
          <w:lang w:val="en-US" w:eastAsia="zh-CN"/>
        </w:rPr>
        <w:t>d</w:t>
      </w:r>
      <w:r>
        <w:rPr>
          <w:rFonts w:hint="eastAsia" w:ascii="宋体" w:hAnsi="宋体" w:cs="宋体"/>
          <w:b w:val="0"/>
          <w:bCs/>
          <w:color w:val="auto"/>
          <w:sz w:val="21"/>
          <w:szCs w:val="21"/>
          <w:highlight w:val="none"/>
        </w:rPr>
        <w:t>）</w:t>
      </w:r>
      <w:r>
        <w:rPr>
          <w:rFonts w:hint="eastAsia" w:ascii="宋体" w:hAnsi="宋体"/>
          <w:b w:val="0"/>
          <w:bCs/>
          <w:color w:val="auto"/>
          <w:sz w:val="21"/>
          <w:szCs w:val="21"/>
          <w:highlight w:val="none"/>
        </w:rPr>
        <w:t>《响应登记表》详见附件一。</w:t>
      </w:r>
    </w:p>
    <w:p w14:paraId="180C7AE9">
      <w:pPr>
        <w:shd w:val="clear" w:color="auto" w:fill="auto"/>
        <w:tabs>
          <w:tab w:val="left" w:pos="360"/>
          <w:tab w:val="left" w:pos="720"/>
        </w:tabs>
        <w:spacing w:line="360" w:lineRule="auto"/>
        <w:ind w:left="0" w:leftChars="0" w:firstLine="200" w:firstLineChars="95"/>
        <w:rPr>
          <w:rFonts w:hint="default" w:ascii="宋体" w:hAnsi="宋体" w:eastAsia="宋体"/>
          <w:b/>
          <w:bCs w:val="0"/>
          <w:color w:val="auto"/>
          <w:sz w:val="21"/>
          <w:szCs w:val="21"/>
          <w:highlight w:val="none"/>
          <w:lang w:val="en-US" w:eastAsia="zh-CN"/>
        </w:rPr>
      </w:pPr>
      <w:r>
        <w:rPr>
          <w:rFonts w:hint="eastAsia" w:ascii="宋体" w:hAnsi="宋体"/>
          <w:b/>
          <w:bCs w:val="0"/>
          <w:color w:val="auto"/>
          <w:sz w:val="21"/>
          <w:szCs w:val="21"/>
          <w:highlight w:val="none"/>
          <w:lang w:val="en-US" w:eastAsia="zh-CN"/>
        </w:rPr>
        <w:t>注：以上资料均须加盖单位公章。</w:t>
      </w:r>
    </w:p>
    <w:p w14:paraId="3B9FA79C">
      <w:pPr>
        <w:shd w:val="clear" w:color="auto" w:fill="auto"/>
        <w:spacing w:line="360" w:lineRule="auto"/>
        <w:rPr>
          <w:rFonts w:hint="eastAsia"/>
          <w:b/>
          <w:color w:val="auto"/>
          <w:sz w:val="24"/>
          <w:szCs w:val="24"/>
          <w:highlight w:val="none"/>
        </w:rPr>
      </w:pPr>
      <w:r>
        <w:rPr>
          <w:rFonts w:hint="eastAsia"/>
          <w:b/>
          <w:color w:val="auto"/>
          <w:sz w:val="24"/>
          <w:szCs w:val="24"/>
          <w:highlight w:val="none"/>
        </w:rPr>
        <w:t>四、递交响应文件时间、磋商地点</w:t>
      </w:r>
    </w:p>
    <w:p w14:paraId="277CA9D9">
      <w:pPr>
        <w:widowControl w:val="0"/>
        <w:numPr>
          <w:ilvl w:val="0"/>
          <w:numId w:val="0"/>
        </w:numPr>
        <w:shd w:val="clear" w:color="auto" w:fill="auto"/>
        <w:tabs>
          <w:tab w:val="left" w:pos="0"/>
          <w:tab w:val="left" w:pos="200"/>
        </w:tabs>
        <w:spacing w:line="360" w:lineRule="auto"/>
        <w:ind w:leftChars="0"/>
        <w:jc w:val="both"/>
        <w:rPr>
          <w:rFonts w:hint="eastAsia" w:ascii="宋体" w:hAnsi="宋体"/>
          <w:color w:val="auto"/>
          <w:kern w:val="28"/>
          <w:sz w:val="21"/>
          <w:szCs w:val="21"/>
          <w:highlight w:val="none"/>
        </w:rPr>
      </w:pPr>
      <w:r>
        <w:rPr>
          <w:rFonts w:hint="eastAsia" w:ascii="宋体" w:hAnsi="宋体"/>
          <w:color w:val="auto"/>
          <w:kern w:val="28"/>
          <w:sz w:val="21"/>
          <w:szCs w:val="21"/>
          <w:highlight w:val="none"/>
          <w:lang w:val="en-US" w:eastAsia="zh-CN"/>
        </w:rPr>
        <w:t>1、</w:t>
      </w:r>
      <w:r>
        <w:rPr>
          <w:rFonts w:hint="eastAsia" w:ascii="宋体" w:hAnsi="宋体"/>
          <w:color w:val="auto"/>
          <w:kern w:val="28"/>
          <w:sz w:val="21"/>
          <w:szCs w:val="21"/>
          <w:highlight w:val="none"/>
        </w:rPr>
        <w:t>递交响应文件时间：</w:t>
      </w:r>
      <w:r>
        <w:rPr>
          <w:rFonts w:hint="eastAsia" w:ascii="宋体" w:hAnsi="宋体"/>
          <w:color w:val="auto"/>
          <w:kern w:val="28"/>
          <w:sz w:val="21"/>
          <w:szCs w:val="21"/>
          <w:highlight w:val="none"/>
          <w:lang w:eastAsia="zh-CN"/>
        </w:rPr>
        <w:t>2025</w:t>
      </w:r>
      <w:r>
        <w:rPr>
          <w:rFonts w:hint="eastAsia" w:ascii="宋体" w:hAnsi="宋体"/>
          <w:color w:val="auto"/>
          <w:kern w:val="28"/>
          <w:sz w:val="21"/>
          <w:szCs w:val="21"/>
          <w:highlight w:val="none"/>
        </w:rPr>
        <w:t>年</w:t>
      </w:r>
      <w:r>
        <w:rPr>
          <w:rFonts w:hint="eastAsia" w:ascii="宋体" w:hAnsi="宋体"/>
          <w:color w:val="auto"/>
          <w:kern w:val="28"/>
          <w:sz w:val="21"/>
          <w:szCs w:val="21"/>
          <w:highlight w:val="none"/>
          <w:lang w:val="en-US" w:eastAsia="zh-CN"/>
        </w:rPr>
        <w:t>2</w:t>
      </w:r>
      <w:r>
        <w:rPr>
          <w:rFonts w:hint="eastAsia" w:ascii="宋体" w:hAnsi="宋体"/>
          <w:color w:val="auto"/>
          <w:kern w:val="28"/>
          <w:sz w:val="21"/>
          <w:szCs w:val="21"/>
          <w:highlight w:val="none"/>
        </w:rPr>
        <w:t>月</w:t>
      </w:r>
      <w:r>
        <w:rPr>
          <w:rFonts w:hint="eastAsia" w:ascii="宋体" w:hAnsi="宋体"/>
          <w:color w:val="auto"/>
          <w:kern w:val="28"/>
          <w:sz w:val="21"/>
          <w:szCs w:val="21"/>
          <w:highlight w:val="none"/>
          <w:lang w:val="en-US" w:eastAsia="zh-CN"/>
        </w:rPr>
        <w:t>20</w:t>
      </w:r>
      <w:r>
        <w:rPr>
          <w:rFonts w:hint="eastAsia" w:ascii="宋体" w:hAnsi="宋体"/>
          <w:color w:val="auto"/>
          <w:kern w:val="28"/>
          <w:sz w:val="21"/>
          <w:szCs w:val="21"/>
          <w:highlight w:val="none"/>
        </w:rPr>
        <w:t>日</w:t>
      </w:r>
      <w:r>
        <w:rPr>
          <w:rFonts w:hint="eastAsia" w:ascii="宋体" w:hAnsi="宋体"/>
          <w:color w:val="auto"/>
          <w:kern w:val="28"/>
          <w:sz w:val="21"/>
          <w:szCs w:val="21"/>
          <w:highlight w:val="none"/>
          <w:lang w:val="en-US" w:eastAsia="zh-CN"/>
        </w:rPr>
        <w:t>14</w:t>
      </w:r>
      <w:r>
        <w:rPr>
          <w:rFonts w:hint="eastAsia" w:ascii="宋体" w:hAnsi="宋体"/>
          <w:color w:val="auto"/>
          <w:kern w:val="28"/>
          <w:sz w:val="21"/>
          <w:szCs w:val="21"/>
          <w:highlight w:val="none"/>
        </w:rPr>
        <w:t>：</w:t>
      </w:r>
      <w:r>
        <w:rPr>
          <w:rFonts w:hint="eastAsia" w:ascii="宋体" w:hAnsi="宋体"/>
          <w:color w:val="auto"/>
          <w:kern w:val="28"/>
          <w:sz w:val="21"/>
          <w:szCs w:val="21"/>
          <w:highlight w:val="none"/>
          <w:lang w:val="en-US" w:eastAsia="zh-CN"/>
        </w:rPr>
        <w:t>15-14</w:t>
      </w:r>
      <w:r>
        <w:rPr>
          <w:rFonts w:hint="eastAsia" w:ascii="宋体" w:hAnsi="宋体"/>
          <w:color w:val="auto"/>
          <w:kern w:val="28"/>
          <w:sz w:val="21"/>
          <w:szCs w:val="21"/>
          <w:highlight w:val="none"/>
        </w:rPr>
        <w:t>：30（北京时间）</w:t>
      </w:r>
    </w:p>
    <w:p w14:paraId="7DA0E14E">
      <w:pPr>
        <w:widowControl w:val="0"/>
        <w:numPr>
          <w:ilvl w:val="0"/>
          <w:numId w:val="0"/>
        </w:numPr>
        <w:shd w:val="clear" w:color="auto" w:fill="auto"/>
        <w:tabs>
          <w:tab w:val="left" w:pos="0"/>
          <w:tab w:val="left" w:pos="200"/>
        </w:tabs>
        <w:spacing w:line="360" w:lineRule="auto"/>
        <w:ind w:leftChars="0"/>
        <w:jc w:val="both"/>
        <w:rPr>
          <w:rFonts w:hint="eastAsia" w:ascii="宋体" w:hAnsi="宋体"/>
          <w:color w:val="auto"/>
          <w:kern w:val="28"/>
          <w:sz w:val="21"/>
          <w:szCs w:val="21"/>
          <w:highlight w:val="none"/>
        </w:rPr>
      </w:pPr>
      <w:r>
        <w:rPr>
          <w:rFonts w:hint="eastAsia" w:ascii="宋体" w:hAnsi="宋体"/>
          <w:color w:val="auto"/>
          <w:kern w:val="28"/>
          <w:sz w:val="21"/>
          <w:szCs w:val="21"/>
          <w:highlight w:val="none"/>
          <w:lang w:val="en-US" w:eastAsia="zh-CN"/>
        </w:rPr>
        <w:t>2、</w:t>
      </w:r>
      <w:r>
        <w:rPr>
          <w:rFonts w:hint="eastAsia" w:ascii="宋体" w:hAnsi="宋体"/>
          <w:color w:val="auto"/>
          <w:kern w:val="28"/>
          <w:sz w:val="21"/>
          <w:szCs w:val="21"/>
          <w:highlight w:val="none"/>
        </w:rPr>
        <w:t>磋商开始时间：</w:t>
      </w:r>
      <w:r>
        <w:rPr>
          <w:rFonts w:hint="eastAsia" w:ascii="宋体" w:hAnsi="宋体"/>
          <w:color w:val="auto"/>
          <w:kern w:val="28"/>
          <w:sz w:val="21"/>
          <w:szCs w:val="21"/>
          <w:highlight w:val="none"/>
          <w:lang w:eastAsia="zh-CN"/>
        </w:rPr>
        <w:t>2025</w:t>
      </w:r>
      <w:r>
        <w:rPr>
          <w:rFonts w:hint="eastAsia" w:ascii="宋体" w:hAnsi="宋体"/>
          <w:color w:val="auto"/>
          <w:kern w:val="28"/>
          <w:sz w:val="21"/>
          <w:szCs w:val="21"/>
          <w:highlight w:val="none"/>
        </w:rPr>
        <w:t>年</w:t>
      </w:r>
      <w:r>
        <w:rPr>
          <w:rFonts w:hint="eastAsia" w:ascii="宋体" w:hAnsi="宋体"/>
          <w:color w:val="auto"/>
          <w:kern w:val="28"/>
          <w:sz w:val="21"/>
          <w:szCs w:val="21"/>
          <w:highlight w:val="none"/>
          <w:lang w:val="en-US" w:eastAsia="zh-CN"/>
        </w:rPr>
        <w:t>2</w:t>
      </w:r>
      <w:r>
        <w:rPr>
          <w:rFonts w:hint="eastAsia" w:ascii="宋体" w:hAnsi="宋体"/>
          <w:color w:val="auto"/>
          <w:kern w:val="28"/>
          <w:sz w:val="21"/>
          <w:szCs w:val="21"/>
          <w:highlight w:val="none"/>
        </w:rPr>
        <w:t>月</w:t>
      </w:r>
      <w:r>
        <w:rPr>
          <w:rFonts w:hint="eastAsia" w:ascii="宋体" w:hAnsi="宋体"/>
          <w:color w:val="auto"/>
          <w:kern w:val="28"/>
          <w:sz w:val="21"/>
          <w:szCs w:val="21"/>
          <w:highlight w:val="none"/>
          <w:lang w:val="en-US" w:eastAsia="zh-CN"/>
        </w:rPr>
        <w:t>20</w:t>
      </w:r>
      <w:r>
        <w:rPr>
          <w:rFonts w:hint="eastAsia" w:ascii="宋体" w:hAnsi="宋体"/>
          <w:color w:val="auto"/>
          <w:kern w:val="28"/>
          <w:sz w:val="21"/>
          <w:szCs w:val="21"/>
          <w:highlight w:val="none"/>
        </w:rPr>
        <w:t>日</w:t>
      </w:r>
      <w:r>
        <w:rPr>
          <w:rFonts w:hint="eastAsia" w:ascii="宋体" w:hAnsi="宋体"/>
          <w:color w:val="auto"/>
          <w:kern w:val="28"/>
          <w:sz w:val="21"/>
          <w:szCs w:val="21"/>
          <w:highlight w:val="none"/>
          <w:lang w:val="en-US" w:eastAsia="zh-CN"/>
        </w:rPr>
        <w:t>14</w:t>
      </w:r>
      <w:r>
        <w:rPr>
          <w:rFonts w:hint="eastAsia" w:ascii="宋体" w:hAnsi="宋体" w:cs="宋体"/>
          <w:bCs/>
          <w:color w:val="auto"/>
          <w:sz w:val="21"/>
          <w:szCs w:val="21"/>
          <w:highlight w:val="none"/>
        </w:rPr>
        <w:t>时</w:t>
      </w:r>
      <w:r>
        <w:rPr>
          <w:rFonts w:hint="eastAsia" w:ascii="宋体" w:hAnsi="宋体" w:cs="宋体"/>
          <w:bCs/>
          <w:color w:val="auto"/>
          <w:sz w:val="21"/>
          <w:szCs w:val="21"/>
          <w:highlight w:val="none"/>
          <w:lang w:val="en-US" w:eastAsia="zh-CN"/>
        </w:rPr>
        <w:t>30</w:t>
      </w:r>
      <w:r>
        <w:rPr>
          <w:rFonts w:hint="eastAsia" w:ascii="宋体" w:hAnsi="宋体" w:cs="宋体"/>
          <w:bCs/>
          <w:color w:val="auto"/>
          <w:sz w:val="21"/>
          <w:szCs w:val="21"/>
          <w:highlight w:val="none"/>
        </w:rPr>
        <w:t>分</w:t>
      </w:r>
      <w:r>
        <w:rPr>
          <w:rFonts w:hint="eastAsia" w:ascii="宋体" w:hAnsi="宋体"/>
          <w:color w:val="auto"/>
          <w:kern w:val="28"/>
          <w:sz w:val="21"/>
          <w:szCs w:val="21"/>
          <w:highlight w:val="none"/>
        </w:rPr>
        <w:t>（北京时间）</w:t>
      </w:r>
    </w:p>
    <w:p w14:paraId="633F03AC">
      <w:pPr>
        <w:widowControl w:val="0"/>
        <w:numPr>
          <w:ilvl w:val="0"/>
          <w:numId w:val="0"/>
        </w:numPr>
        <w:shd w:val="clear" w:color="auto" w:fill="auto"/>
        <w:tabs>
          <w:tab w:val="left" w:pos="0"/>
          <w:tab w:val="left" w:pos="200"/>
        </w:tabs>
        <w:spacing w:line="360" w:lineRule="auto"/>
        <w:ind w:leftChars="0"/>
        <w:jc w:val="both"/>
        <w:rPr>
          <w:rFonts w:hint="eastAsia" w:ascii="宋体" w:hAnsi="宋体"/>
          <w:color w:val="auto"/>
          <w:kern w:val="28"/>
          <w:sz w:val="21"/>
          <w:szCs w:val="21"/>
          <w:highlight w:val="none"/>
        </w:rPr>
      </w:pPr>
      <w:r>
        <w:rPr>
          <w:rFonts w:hint="eastAsia" w:ascii="宋体" w:hAnsi="宋体"/>
          <w:color w:val="auto"/>
          <w:kern w:val="28"/>
          <w:sz w:val="21"/>
          <w:szCs w:val="21"/>
          <w:highlight w:val="none"/>
          <w:lang w:val="en-US" w:eastAsia="zh-CN"/>
        </w:rPr>
        <w:t>3、</w:t>
      </w:r>
      <w:r>
        <w:rPr>
          <w:rFonts w:hint="eastAsia" w:ascii="宋体" w:hAnsi="宋体"/>
          <w:color w:val="auto"/>
          <w:kern w:val="28"/>
          <w:sz w:val="21"/>
          <w:szCs w:val="21"/>
          <w:highlight w:val="none"/>
        </w:rPr>
        <w:t>磋商地点：</w:t>
      </w:r>
      <w:r>
        <w:rPr>
          <w:rFonts w:hint="eastAsia" w:ascii="宋体" w:hAnsi="宋体"/>
          <w:color w:val="auto"/>
          <w:kern w:val="28"/>
          <w:sz w:val="21"/>
          <w:szCs w:val="21"/>
          <w:highlight w:val="none"/>
          <w:lang w:eastAsia="zh-CN"/>
        </w:rPr>
        <w:t>广州市天河区华强路9号中盈大厦27楼</w:t>
      </w:r>
      <w:r>
        <w:rPr>
          <w:rFonts w:hint="eastAsia" w:ascii="宋体" w:hAnsi="宋体"/>
          <w:color w:val="auto"/>
          <w:kern w:val="28"/>
          <w:sz w:val="21"/>
          <w:szCs w:val="21"/>
          <w:highlight w:val="none"/>
          <w:lang w:val="en-US" w:eastAsia="zh-CN"/>
        </w:rPr>
        <w:t>大会议室</w:t>
      </w:r>
      <w:r>
        <w:rPr>
          <w:rFonts w:hint="eastAsia" w:ascii="宋体" w:hAnsi="宋体"/>
          <w:color w:val="auto"/>
          <w:kern w:val="28"/>
          <w:sz w:val="21"/>
          <w:szCs w:val="21"/>
          <w:highlight w:val="none"/>
        </w:rPr>
        <w:t>（</w:t>
      </w:r>
      <w:r>
        <w:rPr>
          <w:rFonts w:hint="eastAsia" w:ascii="宋体" w:hAnsi="宋体"/>
          <w:color w:val="auto"/>
          <w:kern w:val="28"/>
          <w:sz w:val="21"/>
          <w:szCs w:val="21"/>
          <w:highlight w:val="none"/>
          <w:lang w:eastAsia="zh-CN"/>
        </w:rPr>
        <w:t>永道工程咨询有限公司</w:t>
      </w:r>
      <w:r>
        <w:rPr>
          <w:rFonts w:hint="eastAsia" w:ascii="宋体" w:hAnsi="宋体"/>
          <w:color w:val="auto"/>
          <w:kern w:val="28"/>
          <w:sz w:val="21"/>
          <w:szCs w:val="21"/>
          <w:highlight w:val="none"/>
        </w:rPr>
        <w:t>）</w:t>
      </w:r>
    </w:p>
    <w:p w14:paraId="1FE0C38D">
      <w:pPr>
        <w:widowControl w:val="0"/>
        <w:numPr>
          <w:ilvl w:val="0"/>
          <w:numId w:val="0"/>
        </w:numPr>
        <w:shd w:val="clear" w:color="auto" w:fill="auto"/>
        <w:tabs>
          <w:tab w:val="left" w:pos="0"/>
          <w:tab w:val="left" w:pos="200"/>
        </w:tabs>
        <w:spacing w:line="360" w:lineRule="auto"/>
        <w:ind w:left="0" w:leftChars="0" w:firstLine="0" w:firstLineChars="0"/>
        <w:jc w:val="both"/>
        <w:rPr>
          <w:rFonts w:hint="eastAsia" w:ascii="宋体" w:hAnsi="宋体"/>
          <w:color w:val="auto"/>
          <w:kern w:val="28"/>
          <w:sz w:val="21"/>
          <w:szCs w:val="21"/>
          <w:highlight w:val="none"/>
        </w:rPr>
      </w:pPr>
      <w:r>
        <w:rPr>
          <w:rFonts w:hint="eastAsia" w:ascii="宋体" w:hAnsi="宋体"/>
          <w:color w:val="auto"/>
          <w:kern w:val="28"/>
          <w:sz w:val="21"/>
          <w:szCs w:val="21"/>
          <w:highlight w:val="none"/>
          <w:lang w:val="en-US" w:eastAsia="zh-CN"/>
        </w:rPr>
        <w:t>4、</w:t>
      </w:r>
      <w:r>
        <w:rPr>
          <w:rFonts w:hint="eastAsia" w:ascii="宋体" w:hAnsi="宋体"/>
          <w:color w:val="auto"/>
          <w:kern w:val="28"/>
          <w:sz w:val="21"/>
          <w:szCs w:val="21"/>
          <w:highlight w:val="none"/>
        </w:rPr>
        <w:t>请各响应供应商授权代表务必到场参与磋商（携带身份证）。</w:t>
      </w:r>
    </w:p>
    <w:p w14:paraId="71074B94">
      <w:pPr>
        <w:widowControl w:val="0"/>
        <w:numPr>
          <w:ilvl w:val="0"/>
          <w:numId w:val="0"/>
        </w:numPr>
        <w:shd w:val="clear" w:color="auto" w:fill="auto"/>
        <w:tabs>
          <w:tab w:val="left" w:pos="0"/>
          <w:tab w:val="left" w:pos="200"/>
        </w:tabs>
        <w:spacing w:line="360" w:lineRule="auto"/>
        <w:ind w:left="0" w:leftChars="0" w:firstLine="0" w:firstLineChars="0"/>
        <w:jc w:val="both"/>
        <w:rPr>
          <w:rFonts w:hint="eastAsia" w:ascii="宋体" w:hAnsi="宋体"/>
          <w:color w:val="auto"/>
          <w:kern w:val="28"/>
          <w:sz w:val="21"/>
          <w:szCs w:val="21"/>
          <w:highlight w:val="none"/>
        </w:rPr>
      </w:pPr>
      <w:r>
        <w:rPr>
          <w:rFonts w:hint="eastAsia" w:ascii="宋体" w:hAnsi="宋体" w:eastAsia="宋体" w:cs="Times New Roman"/>
          <w:color w:val="auto"/>
          <w:kern w:val="28"/>
          <w:sz w:val="21"/>
          <w:szCs w:val="21"/>
          <w:highlight w:val="none"/>
          <w:lang w:val="en-US" w:eastAsia="zh-CN"/>
        </w:rPr>
        <w:t>说明：本项目磋商公告同时在中国政府采购网（网址：http://www.ccgp.gov.cn/）、广东省工人医院网站（网址：https://www.gdsgryy.com/index.aspx）和永道工程咨询有限公司网站（网址：https://www.agt.cn/）发布，并视为有效送达，不再另行通知。本公告的更正、补充，在中国政府采购网上发布。</w:t>
      </w:r>
    </w:p>
    <w:p w14:paraId="52C00EE9">
      <w:pPr>
        <w:keepNext w:val="0"/>
        <w:keepLines w:val="0"/>
        <w:pageBreakBefore w:val="0"/>
        <w:widowControl/>
        <w:shd w:val="clear" w:color="auto" w:fill="auto"/>
        <w:kinsoku/>
        <w:wordWrap/>
        <w:overflowPunct/>
        <w:topLinePunct w:val="0"/>
        <w:autoSpaceDE/>
        <w:autoSpaceDN/>
        <w:bidi w:val="0"/>
        <w:adjustRightInd/>
        <w:snapToGrid/>
        <w:spacing w:after="136" w:afterLines="50" w:line="360" w:lineRule="auto"/>
        <w:textAlignment w:val="auto"/>
        <w:rPr>
          <w:rFonts w:hint="eastAsia"/>
          <w:b/>
          <w:color w:val="auto"/>
          <w:sz w:val="24"/>
          <w:szCs w:val="24"/>
          <w:highlight w:val="none"/>
        </w:rPr>
      </w:pPr>
      <w:r>
        <w:rPr>
          <w:rFonts w:hint="eastAsia"/>
          <w:b/>
          <w:color w:val="auto"/>
          <w:sz w:val="24"/>
          <w:szCs w:val="24"/>
          <w:highlight w:val="none"/>
        </w:rPr>
        <w:t>五、采购人、采购代理机构的名称、地址和联系方式</w:t>
      </w:r>
    </w:p>
    <w:p w14:paraId="5C56CA00">
      <w:pPr>
        <w:pStyle w:val="3"/>
        <w:shd w:val="clear" w:color="auto" w:fill="auto"/>
        <w:spacing w:line="360" w:lineRule="auto"/>
        <w:ind w:left="0" w:leftChars="0"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采购单位：</w:t>
      </w:r>
      <w:r>
        <w:rPr>
          <w:rFonts w:hint="eastAsia" w:ascii="宋体" w:hAnsi="宋体" w:cs="宋体"/>
          <w:color w:val="auto"/>
          <w:sz w:val="21"/>
          <w:szCs w:val="21"/>
          <w:highlight w:val="none"/>
          <w:lang w:eastAsia="zh-CN"/>
        </w:rPr>
        <w:t>广东省工人医院</w:t>
      </w:r>
    </w:p>
    <w:p w14:paraId="38D1F47E">
      <w:pPr>
        <w:pStyle w:val="3"/>
        <w:shd w:val="clear" w:color="auto" w:fill="auto"/>
        <w:spacing w:line="360" w:lineRule="auto"/>
        <w:ind w:left="0" w:leftChars="0"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地址：广州市黄埔区长洲街道长江路320号</w:t>
      </w:r>
    </w:p>
    <w:p w14:paraId="7DA22547">
      <w:pPr>
        <w:pStyle w:val="3"/>
        <w:shd w:val="clear" w:color="auto" w:fill="auto"/>
        <w:spacing w:line="360" w:lineRule="auto"/>
        <w:ind w:left="0" w:leftChars="0"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联系人：曹老师</w:t>
      </w:r>
    </w:p>
    <w:p w14:paraId="1D5FD27F">
      <w:pPr>
        <w:pStyle w:val="3"/>
        <w:shd w:val="clear" w:color="auto" w:fill="auto"/>
        <w:spacing w:line="36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lang w:eastAsia="zh-CN"/>
        </w:rPr>
        <w:t>020-82352522</w:t>
      </w:r>
    </w:p>
    <w:p w14:paraId="60786702">
      <w:pPr>
        <w:pStyle w:val="3"/>
        <w:keepNext w:val="0"/>
        <w:keepLines w:val="0"/>
        <w:pageBreakBefore w:val="0"/>
        <w:widowControl/>
        <w:shd w:val="clear" w:color="auto" w:fill="auto"/>
        <w:kinsoku/>
        <w:wordWrap/>
        <w:overflowPunct/>
        <w:topLinePunct w:val="0"/>
        <w:autoSpaceDE/>
        <w:autoSpaceDN/>
        <w:bidi w:val="0"/>
        <w:adjustRightInd/>
        <w:snapToGrid/>
        <w:spacing w:before="543" w:beforeLines="200" w:line="360" w:lineRule="auto"/>
        <w:ind w:left="0" w:leftChars="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采购代理机构：永道工程咨询有限公司</w:t>
      </w:r>
    </w:p>
    <w:p w14:paraId="19DC4DE8">
      <w:pPr>
        <w:pStyle w:val="3"/>
        <w:shd w:val="clear" w:color="auto" w:fill="auto"/>
        <w:spacing w:line="360" w:lineRule="auto"/>
        <w:ind w:left="0" w:leftChars="0"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地址：广州市天河区华强路9号</w:t>
      </w:r>
      <w:r>
        <w:rPr>
          <w:rFonts w:hint="eastAsia" w:ascii="宋体" w:hAnsi="宋体"/>
          <w:color w:val="auto"/>
          <w:kern w:val="28"/>
          <w:sz w:val="21"/>
          <w:szCs w:val="21"/>
          <w:highlight w:val="none"/>
          <w:lang w:eastAsia="zh-CN"/>
        </w:rPr>
        <w:t>中盈大厦27楼</w:t>
      </w:r>
    </w:p>
    <w:p w14:paraId="401A5C8D">
      <w:pPr>
        <w:pStyle w:val="3"/>
        <w:shd w:val="clear" w:color="auto" w:fill="auto"/>
        <w:spacing w:line="360" w:lineRule="auto"/>
        <w:ind w:left="0" w:leftChars="0"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联系人：张先生</w:t>
      </w:r>
    </w:p>
    <w:p w14:paraId="37C3EAA6">
      <w:pPr>
        <w:pStyle w:val="3"/>
        <w:shd w:val="clear" w:color="auto" w:fill="auto"/>
        <w:spacing w:line="360" w:lineRule="auto"/>
        <w:ind w:left="0" w:leftChars="0"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联系电话：020-38818808、13538816679</w:t>
      </w:r>
    </w:p>
    <w:p w14:paraId="29392AB8">
      <w:pPr>
        <w:shd w:val="clear" w:color="auto" w:fill="auto"/>
        <w:spacing w:line="450" w:lineRule="exact"/>
        <w:jc w:val="right"/>
        <w:rPr>
          <w:rFonts w:ascii="宋体" w:hAnsi="宋体"/>
          <w:b/>
          <w:bCs/>
          <w:color w:val="auto"/>
          <w:szCs w:val="21"/>
          <w:highlight w:val="none"/>
        </w:rPr>
      </w:pPr>
      <w:r>
        <w:rPr>
          <w:rFonts w:hint="eastAsia" w:ascii="宋体" w:hAnsi="宋体"/>
          <w:b/>
          <w:bCs/>
          <w:color w:val="auto"/>
          <w:szCs w:val="21"/>
          <w:highlight w:val="none"/>
        </w:rPr>
        <w:t>永道工程咨询有限公司</w:t>
      </w:r>
    </w:p>
    <w:p w14:paraId="24C4DFBD">
      <w:pPr>
        <w:shd w:val="clear" w:color="auto" w:fill="auto"/>
        <w:jc w:val="right"/>
        <w:rPr>
          <w:rFonts w:hint="default" w:ascii="宋体" w:hAnsi="宋体" w:eastAsia="宋体"/>
          <w:b/>
          <w:bCs/>
          <w:color w:val="auto"/>
          <w:szCs w:val="21"/>
          <w:highlight w:val="none"/>
          <w:lang w:val="en-US" w:eastAsia="zh-CN"/>
        </w:rPr>
        <w:sectPr>
          <w:headerReference r:id="rId3" w:type="default"/>
          <w:footerReference r:id="rId4" w:type="default"/>
          <w:pgSz w:w="11907" w:h="16840"/>
          <w:pgMar w:top="1440" w:right="1440" w:bottom="1200" w:left="1440" w:header="779" w:footer="907" w:gutter="0"/>
          <w:pgNumType w:fmt="decimal" w:start="1"/>
          <w:cols w:space="720" w:num="1"/>
          <w:docGrid w:linePitch="271" w:charSpace="0"/>
        </w:sectPr>
      </w:pPr>
      <w:r>
        <w:rPr>
          <w:rFonts w:hint="eastAsia" w:ascii="宋体" w:hAnsi="宋体"/>
          <w:b/>
          <w:bCs/>
          <w:color w:val="auto"/>
          <w:szCs w:val="21"/>
          <w:highlight w:val="none"/>
          <w:lang w:eastAsia="zh-CN"/>
        </w:rPr>
        <w:t>2025</w:t>
      </w:r>
      <w:r>
        <w:rPr>
          <w:rFonts w:hint="eastAsia" w:ascii="宋体" w:hAnsi="宋体"/>
          <w:b/>
          <w:bCs/>
          <w:color w:val="auto"/>
          <w:szCs w:val="21"/>
          <w:highlight w:val="none"/>
        </w:rPr>
        <w:t>年</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月</w:t>
      </w:r>
      <w:r>
        <w:rPr>
          <w:rFonts w:hint="eastAsia" w:ascii="宋体" w:hAnsi="宋体"/>
          <w:b/>
          <w:bCs/>
          <w:color w:val="auto"/>
          <w:szCs w:val="21"/>
          <w:highlight w:val="none"/>
          <w:lang w:val="en-US" w:eastAsia="zh-CN"/>
        </w:rPr>
        <w:t>7日</w:t>
      </w:r>
    </w:p>
    <w:p w14:paraId="7E414266">
      <w:pPr>
        <w:shd w:val="clear" w:color="auto" w:fil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附件一：</w:t>
      </w:r>
    </w:p>
    <w:p w14:paraId="667BE754">
      <w:pPr>
        <w:shd w:val="clear" w:color="auto" w:fill="auto"/>
        <w:jc w:val="center"/>
        <w:rPr>
          <w:rFonts w:ascii="宋体" w:hAnsi="宋体"/>
          <w:b/>
          <w:bCs/>
          <w:color w:val="auto"/>
          <w:sz w:val="32"/>
          <w:szCs w:val="32"/>
          <w:highlight w:val="none"/>
        </w:rPr>
      </w:pPr>
      <w:r>
        <w:rPr>
          <w:rFonts w:hint="eastAsia" w:ascii="宋体" w:hAnsi="宋体"/>
          <w:b/>
          <w:bCs/>
          <w:color w:val="auto"/>
          <w:sz w:val="32"/>
          <w:szCs w:val="32"/>
          <w:highlight w:val="none"/>
        </w:rPr>
        <w:t>响应登记表</w:t>
      </w:r>
    </w:p>
    <w:p w14:paraId="3BEFC2A8">
      <w:pPr>
        <w:shd w:val="clear" w:color="auto" w:fill="auto"/>
        <w:jc w:val="center"/>
        <w:rPr>
          <w:rFonts w:ascii="宋体" w:hAnsi="宋体"/>
          <w:color w:val="auto"/>
          <w:sz w:val="24"/>
          <w:highlight w:val="none"/>
        </w:rPr>
      </w:pPr>
      <w:r>
        <w:rPr>
          <w:rFonts w:hint="eastAsia" w:ascii="宋体" w:hAnsi="宋体"/>
          <w:color w:val="auto"/>
          <w:sz w:val="24"/>
          <w:highlight w:val="none"/>
        </w:rPr>
        <w:t>（采购文件购买登记表）</w:t>
      </w:r>
    </w:p>
    <w:tbl>
      <w:tblPr>
        <w:tblStyle w:val="5"/>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806"/>
        <w:gridCol w:w="2268"/>
        <w:gridCol w:w="3023"/>
        <w:gridCol w:w="2029"/>
        <w:gridCol w:w="2568"/>
      </w:tblGrid>
      <w:tr w14:paraId="077C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838" w:type="dxa"/>
            <w:noWrap w:val="0"/>
            <w:vAlign w:val="center"/>
          </w:tcPr>
          <w:p w14:paraId="5CCD973E">
            <w:pPr>
              <w:shd w:val="clear" w:color="auto" w:fill="auto"/>
              <w:jc w:val="center"/>
              <w:rPr>
                <w:rFonts w:ascii="宋体" w:hAnsi="宋体" w:eastAsia="Calibri" w:cs="宋体"/>
                <w:color w:val="auto"/>
                <w:sz w:val="24"/>
                <w:highlight w:val="none"/>
              </w:rPr>
            </w:pPr>
            <w:r>
              <w:rPr>
                <w:rFonts w:hint="eastAsia" w:ascii="宋体" w:hAnsi="宋体" w:eastAsia="Calibri" w:cs="宋体"/>
                <w:color w:val="auto"/>
                <w:sz w:val="24"/>
                <w:highlight w:val="none"/>
              </w:rPr>
              <w:t>项目名称</w:t>
            </w:r>
          </w:p>
        </w:tc>
        <w:tc>
          <w:tcPr>
            <w:tcW w:w="8097" w:type="dxa"/>
            <w:gridSpan w:val="3"/>
            <w:noWrap w:val="0"/>
            <w:vAlign w:val="center"/>
          </w:tcPr>
          <w:p w14:paraId="36CA1D55">
            <w:pPr>
              <w:shd w:val="clear" w:color="auto" w:fill="auto"/>
              <w:jc w:val="center"/>
              <w:rPr>
                <w:rFonts w:ascii="宋体" w:hAnsi="宋体" w:cs="宋体"/>
                <w:color w:val="auto"/>
                <w:sz w:val="24"/>
                <w:highlight w:val="none"/>
              </w:rPr>
            </w:pPr>
          </w:p>
        </w:tc>
        <w:tc>
          <w:tcPr>
            <w:tcW w:w="2029" w:type="dxa"/>
            <w:noWrap w:val="0"/>
            <w:vAlign w:val="center"/>
          </w:tcPr>
          <w:p w14:paraId="302C2609">
            <w:pPr>
              <w:shd w:val="clear" w:color="auto" w:fill="auto"/>
              <w:jc w:val="center"/>
              <w:rPr>
                <w:rFonts w:ascii="宋体" w:hAnsi="宋体" w:cs="宋体"/>
                <w:color w:val="auto"/>
                <w:sz w:val="24"/>
                <w:highlight w:val="none"/>
              </w:rPr>
            </w:pPr>
            <w:r>
              <w:rPr>
                <w:rFonts w:hint="eastAsia" w:ascii="宋体" w:hAnsi="宋体" w:cs="宋体"/>
                <w:color w:val="auto"/>
                <w:sz w:val="24"/>
                <w:highlight w:val="none"/>
              </w:rPr>
              <w:t>购买文件日期</w:t>
            </w:r>
          </w:p>
        </w:tc>
        <w:tc>
          <w:tcPr>
            <w:tcW w:w="2568" w:type="dxa"/>
            <w:noWrap w:val="0"/>
            <w:vAlign w:val="center"/>
          </w:tcPr>
          <w:p w14:paraId="53B50538">
            <w:pPr>
              <w:shd w:val="clear" w:color="auto" w:fill="auto"/>
              <w:wordWrap w:val="0"/>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35DF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838" w:type="dxa"/>
            <w:noWrap w:val="0"/>
            <w:vAlign w:val="center"/>
          </w:tcPr>
          <w:p w14:paraId="3F3C4158">
            <w:pPr>
              <w:shd w:val="clear" w:color="auto" w:fill="auto"/>
              <w:jc w:val="center"/>
              <w:rPr>
                <w:rFonts w:ascii="宋体" w:hAnsi="宋体" w:cs="宋体"/>
                <w:color w:val="auto"/>
                <w:sz w:val="24"/>
                <w:highlight w:val="none"/>
              </w:rPr>
            </w:pPr>
            <w:r>
              <w:rPr>
                <w:rFonts w:hint="eastAsia" w:ascii="宋体" w:hAnsi="宋体" w:cs="宋体"/>
                <w:color w:val="auto"/>
                <w:sz w:val="24"/>
                <w:highlight w:val="none"/>
              </w:rPr>
              <w:t>项目编号</w:t>
            </w:r>
          </w:p>
        </w:tc>
        <w:tc>
          <w:tcPr>
            <w:tcW w:w="8097" w:type="dxa"/>
            <w:gridSpan w:val="3"/>
            <w:noWrap w:val="0"/>
            <w:vAlign w:val="center"/>
          </w:tcPr>
          <w:p w14:paraId="22BF0603">
            <w:pPr>
              <w:shd w:val="clear" w:color="auto" w:fill="auto"/>
              <w:jc w:val="center"/>
              <w:rPr>
                <w:rFonts w:ascii="宋体" w:hAnsi="宋体" w:cs="宋体"/>
                <w:color w:val="auto"/>
                <w:sz w:val="24"/>
                <w:highlight w:val="none"/>
              </w:rPr>
            </w:pPr>
          </w:p>
        </w:tc>
        <w:tc>
          <w:tcPr>
            <w:tcW w:w="2029" w:type="dxa"/>
            <w:noWrap w:val="0"/>
            <w:vAlign w:val="center"/>
          </w:tcPr>
          <w:p w14:paraId="7B1294FD">
            <w:pPr>
              <w:shd w:val="clear" w:color="auto" w:fill="auto"/>
              <w:jc w:val="center"/>
              <w:rPr>
                <w:rFonts w:ascii="宋体" w:hAnsi="宋体" w:cs="宋体"/>
                <w:color w:val="auto"/>
                <w:sz w:val="24"/>
                <w:highlight w:val="none"/>
              </w:rPr>
            </w:pPr>
            <w:r>
              <w:rPr>
                <w:rFonts w:hint="eastAsia" w:ascii="宋体" w:hAnsi="宋体" w:cs="宋体"/>
                <w:color w:val="auto"/>
                <w:sz w:val="24"/>
                <w:highlight w:val="none"/>
              </w:rPr>
              <w:t>子包号</w:t>
            </w:r>
          </w:p>
        </w:tc>
        <w:tc>
          <w:tcPr>
            <w:tcW w:w="2568" w:type="dxa"/>
            <w:noWrap w:val="0"/>
            <w:vAlign w:val="center"/>
          </w:tcPr>
          <w:p w14:paraId="45E0F5B8">
            <w:pPr>
              <w:shd w:val="clear" w:color="auto" w:fill="auto"/>
              <w:wordWrap w:val="0"/>
              <w:jc w:val="center"/>
              <w:rPr>
                <w:rFonts w:ascii="宋体" w:hAnsi="宋体" w:cs="宋体"/>
                <w:color w:val="auto"/>
                <w:sz w:val="24"/>
                <w:highlight w:val="none"/>
              </w:rPr>
            </w:pPr>
            <w:r>
              <w:rPr>
                <w:rFonts w:hint="eastAsia" w:ascii="宋体" w:hAnsi="宋体" w:cs="宋体"/>
                <w:color w:val="auto"/>
                <w:sz w:val="24"/>
                <w:highlight w:val="none"/>
              </w:rPr>
              <w:t>/</w:t>
            </w:r>
          </w:p>
        </w:tc>
      </w:tr>
      <w:tr w14:paraId="41B3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838" w:type="dxa"/>
            <w:vMerge w:val="restart"/>
            <w:noWrap w:val="0"/>
            <w:vAlign w:val="center"/>
          </w:tcPr>
          <w:p w14:paraId="753BD07E">
            <w:pPr>
              <w:shd w:val="clear" w:color="auto" w:fill="auto"/>
              <w:jc w:val="center"/>
              <w:rPr>
                <w:rFonts w:ascii="宋体" w:hAnsi="宋体" w:cs="宋体"/>
                <w:color w:val="auto"/>
                <w:sz w:val="24"/>
                <w:highlight w:val="none"/>
              </w:rPr>
            </w:pPr>
            <w:r>
              <w:rPr>
                <w:rFonts w:hint="eastAsia" w:ascii="宋体" w:hAnsi="宋体" w:cs="宋体"/>
                <w:color w:val="auto"/>
                <w:sz w:val="24"/>
                <w:highlight w:val="none"/>
              </w:rPr>
              <w:t>供应商资料</w:t>
            </w:r>
          </w:p>
        </w:tc>
        <w:tc>
          <w:tcPr>
            <w:tcW w:w="2806" w:type="dxa"/>
            <w:noWrap w:val="0"/>
            <w:vAlign w:val="center"/>
          </w:tcPr>
          <w:p w14:paraId="4D0F97D3">
            <w:pPr>
              <w:shd w:val="clear" w:color="auto" w:fill="auto"/>
              <w:jc w:val="center"/>
              <w:rPr>
                <w:rFonts w:ascii="宋体" w:hAnsi="宋体" w:cs="宋体"/>
                <w:color w:val="auto"/>
                <w:sz w:val="24"/>
                <w:highlight w:val="none"/>
              </w:rPr>
            </w:pPr>
            <w:r>
              <w:rPr>
                <w:rFonts w:hint="eastAsia" w:ascii="宋体" w:hAnsi="宋体" w:cs="宋体"/>
                <w:color w:val="auto"/>
                <w:sz w:val="24"/>
                <w:highlight w:val="none"/>
              </w:rPr>
              <w:t>购买文件单位名称（加盖公章）</w:t>
            </w:r>
          </w:p>
        </w:tc>
        <w:tc>
          <w:tcPr>
            <w:tcW w:w="5291" w:type="dxa"/>
            <w:gridSpan w:val="2"/>
            <w:noWrap w:val="0"/>
            <w:vAlign w:val="center"/>
          </w:tcPr>
          <w:p w14:paraId="7DB8EAD7">
            <w:pPr>
              <w:shd w:val="clear" w:color="auto" w:fill="auto"/>
              <w:ind w:right="420"/>
              <w:jc w:val="center"/>
              <w:rPr>
                <w:rFonts w:ascii="宋体" w:hAnsi="宋体" w:cs="宋体"/>
                <w:color w:val="auto"/>
                <w:sz w:val="24"/>
                <w:highlight w:val="none"/>
              </w:rPr>
            </w:pPr>
          </w:p>
        </w:tc>
        <w:tc>
          <w:tcPr>
            <w:tcW w:w="2029" w:type="dxa"/>
            <w:noWrap w:val="0"/>
            <w:vAlign w:val="center"/>
          </w:tcPr>
          <w:p w14:paraId="45AAF99B">
            <w:pPr>
              <w:shd w:val="clear" w:color="auto" w:fill="auto"/>
              <w:snapToGrid w:val="0"/>
              <w:jc w:val="center"/>
              <w:rPr>
                <w:rFonts w:ascii="宋体" w:hAnsi="宋体" w:cs="宋体"/>
                <w:color w:val="auto"/>
                <w:sz w:val="24"/>
                <w:highlight w:val="none"/>
              </w:rPr>
            </w:pPr>
            <w:r>
              <w:rPr>
                <w:rFonts w:hint="eastAsia" w:ascii="宋体" w:hAnsi="宋体" w:cs="宋体"/>
                <w:color w:val="auto"/>
                <w:sz w:val="24"/>
                <w:highlight w:val="none"/>
              </w:rPr>
              <w:t>文件价格</w:t>
            </w:r>
          </w:p>
          <w:p w14:paraId="5BE3A057">
            <w:pPr>
              <w:shd w:val="clear" w:color="auto" w:fill="auto"/>
              <w:snapToGrid w:val="0"/>
              <w:jc w:val="center"/>
              <w:rPr>
                <w:rFonts w:ascii="宋体" w:hAnsi="宋体" w:cs="宋体"/>
                <w:color w:val="auto"/>
                <w:sz w:val="24"/>
                <w:highlight w:val="none"/>
              </w:rPr>
            </w:pPr>
            <w:r>
              <w:rPr>
                <w:rFonts w:hint="eastAsia" w:ascii="宋体" w:hAnsi="宋体" w:cs="宋体"/>
                <w:color w:val="auto"/>
                <w:sz w:val="24"/>
                <w:highlight w:val="none"/>
              </w:rPr>
              <w:t>（元/套）</w:t>
            </w:r>
          </w:p>
        </w:tc>
        <w:tc>
          <w:tcPr>
            <w:tcW w:w="2568" w:type="dxa"/>
            <w:noWrap w:val="0"/>
            <w:vAlign w:val="center"/>
          </w:tcPr>
          <w:p w14:paraId="5A701175">
            <w:pPr>
              <w:shd w:val="clear" w:color="auto" w:fill="auto"/>
              <w:jc w:val="center"/>
              <w:rPr>
                <w:rFonts w:ascii="宋体" w:hAnsi="宋体" w:cs="宋体"/>
                <w:color w:val="auto"/>
                <w:sz w:val="24"/>
                <w:highlight w:val="none"/>
              </w:rPr>
            </w:pPr>
            <w:r>
              <w:rPr>
                <w:rFonts w:hint="eastAsia" w:ascii="宋体" w:hAnsi="宋体" w:cs="宋体"/>
                <w:color w:val="auto"/>
                <w:sz w:val="24"/>
                <w:highlight w:val="none"/>
                <w:lang w:val="en-US" w:eastAsia="zh-CN"/>
              </w:rPr>
              <w:t>500</w:t>
            </w:r>
          </w:p>
        </w:tc>
      </w:tr>
      <w:tr w14:paraId="4617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838" w:type="dxa"/>
            <w:vMerge w:val="continue"/>
            <w:noWrap w:val="0"/>
            <w:vAlign w:val="center"/>
          </w:tcPr>
          <w:p w14:paraId="7638BB24">
            <w:pPr>
              <w:shd w:val="clear" w:color="auto" w:fill="auto"/>
              <w:jc w:val="center"/>
              <w:rPr>
                <w:rFonts w:ascii="宋体" w:hAnsi="宋体" w:cs="宋体"/>
                <w:color w:val="auto"/>
                <w:sz w:val="24"/>
                <w:highlight w:val="none"/>
              </w:rPr>
            </w:pPr>
          </w:p>
        </w:tc>
        <w:tc>
          <w:tcPr>
            <w:tcW w:w="2806" w:type="dxa"/>
            <w:noWrap w:val="0"/>
            <w:vAlign w:val="center"/>
          </w:tcPr>
          <w:p w14:paraId="2EBF9C10">
            <w:pPr>
              <w:shd w:val="clear" w:color="auto" w:fill="auto"/>
              <w:jc w:val="center"/>
              <w:rPr>
                <w:rFonts w:ascii="宋体" w:hAnsi="宋体" w:cs="宋体"/>
                <w:color w:val="auto"/>
                <w:sz w:val="24"/>
                <w:highlight w:val="none"/>
              </w:rPr>
            </w:pPr>
            <w:r>
              <w:rPr>
                <w:rFonts w:hint="eastAsia" w:ascii="宋体" w:hAnsi="宋体" w:cs="宋体"/>
                <w:color w:val="auto"/>
                <w:sz w:val="24"/>
                <w:highlight w:val="none"/>
              </w:rPr>
              <w:t>购买文件单位地址</w:t>
            </w:r>
          </w:p>
        </w:tc>
        <w:tc>
          <w:tcPr>
            <w:tcW w:w="5291" w:type="dxa"/>
            <w:gridSpan w:val="2"/>
            <w:noWrap w:val="0"/>
            <w:vAlign w:val="center"/>
          </w:tcPr>
          <w:p w14:paraId="5E3C8547">
            <w:pPr>
              <w:shd w:val="clear" w:color="auto" w:fill="auto"/>
              <w:jc w:val="center"/>
              <w:rPr>
                <w:rFonts w:ascii="宋体" w:hAnsi="宋体" w:cs="宋体"/>
                <w:color w:val="auto"/>
                <w:sz w:val="24"/>
                <w:highlight w:val="none"/>
              </w:rPr>
            </w:pPr>
          </w:p>
        </w:tc>
        <w:tc>
          <w:tcPr>
            <w:tcW w:w="2029" w:type="dxa"/>
            <w:noWrap w:val="0"/>
            <w:vAlign w:val="center"/>
          </w:tcPr>
          <w:p w14:paraId="7189357B">
            <w:pPr>
              <w:shd w:val="clear" w:color="auto" w:fill="auto"/>
              <w:jc w:val="center"/>
              <w:rPr>
                <w:rFonts w:ascii="宋体" w:hAnsi="宋体" w:cs="宋体"/>
                <w:color w:val="auto"/>
                <w:sz w:val="24"/>
                <w:highlight w:val="none"/>
              </w:rPr>
            </w:pPr>
            <w:r>
              <w:rPr>
                <w:rFonts w:hint="eastAsia" w:ascii="宋体" w:hAnsi="宋体" w:cs="宋体"/>
                <w:color w:val="auto"/>
                <w:sz w:val="24"/>
                <w:highlight w:val="none"/>
              </w:rPr>
              <w:t>邮编</w:t>
            </w:r>
          </w:p>
        </w:tc>
        <w:tc>
          <w:tcPr>
            <w:tcW w:w="2568" w:type="dxa"/>
            <w:noWrap w:val="0"/>
            <w:vAlign w:val="center"/>
          </w:tcPr>
          <w:p w14:paraId="1A6731A9">
            <w:pPr>
              <w:shd w:val="clear" w:color="auto" w:fill="auto"/>
              <w:jc w:val="center"/>
              <w:rPr>
                <w:rFonts w:ascii="宋体" w:hAnsi="宋体" w:cs="宋体"/>
                <w:color w:val="auto"/>
                <w:sz w:val="24"/>
                <w:highlight w:val="none"/>
              </w:rPr>
            </w:pPr>
          </w:p>
        </w:tc>
      </w:tr>
      <w:tr w14:paraId="27DF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38" w:type="dxa"/>
            <w:vMerge w:val="continue"/>
            <w:noWrap w:val="0"/>
            <w:vAlign w:val="center"/>
          </w:tcPr>
          <w:p w14:paraId="7A38DA95">
            <w:pPr>
              <w:shd w:val="clear" w:color="auto" w:fill="auto"/>
              <w:jc w:val="center"/>
              <w:rPr>
                <w:rFonts w:ascii="宋体" w:hAnsi="宋体" w:cs="宋体"/>
                <w:color w:val="auto"/>
                <w:sz w:val="24"/>
                <w:highlight w:val="none"/>
              </w:rPr>
            </w:pPr>
          </w:p>
        </w:tc>
        <w:tc>
          <w:tcPr>
            <w:tcW w:w="2806" w:type="dxa"/>
            <w:vMerge w:val="restart"/>
            <w:noWrap w:val="0"/>
            <w:vAlign w:val="center"/>
          </w:tcPr>
          <w:p w14:paraId="5A0713B0">
            <w:pPr>
              <w:shd w:val="clear" w:color="auto" w:fill="auto"/>
              <w:jc w:val="center"/>
              <w:rPr>
                <w:rFonts w:ascii="宋体" w:hAnsi="宋体" w:cs="宋体"/>
                <w:color w:val="auto"/>
                <w:sz w:val="24"/>
                <w:highlight w:val="none"/>
              </w:rPr>
            </w:pPr>
            <w:r>
              <w:rPr>
                <w:rFonts w:hint="eastAsia" w:ascii="宋体" w:hAnsi="宋体" w:cs="宋体"/>
                <w:color w:val="auto"/>
                <w:sz w:val="24"/>
                <w:highlight w:val="none"/>
              </w:rPr>
              <w:t>购标书人</w:t>
            </w:r>
          </w:p>
        </w:tc>
        <w:tc>
          <w:tcPr>
            <w:tcW w:w="2268" w:type="dxa"/>
            <w:noWrap w:val="0"/>
            <w:vAlign w:val="center"/>
          </w:tcPr>
          <w:p w14:paraId="1CD26D83">
            <w:pPr>
              <w:shd w:val="clear" w:color="auto" w:fill="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3023" w:type="dxa"/>
            <w:noWrap w:val="0"/>
            <w:vAlign w:val="center"/>
          </w:tcPr>
          <w:p w14:paraId="035F0523">
            <w:pPr>
              <w:shd w:val="clear" w:color="auto" w:fill="auto"/>
              <w:jc w:val="center"/>
              <w:rPr>
                <w:rFonts w:ascii="宋体" w:hAnsi="宋体" w:cs="宋体"/>
                <w:color w:val="auto"/>
                <w:sz w:val="24"/>
                <w:highlight w:val="none"/>
              </w:rPr>
            </w:pPr>
            <w:r>
              <w:rPr>
                <w:rFonts w:hint="eastAsia" w:ascii="宋体" w:hAnsi="宋体" w:cs="宋体"/>
                <w:color w:val="auto"/>
                <w:sz w:val="24"/>
                <w:highlight w:val="none"/>
              </w:rPr>
              <w:t>电话</w:t>
            </w:r>
          </w:p>
        </w:tc>
        <w:tc>
          <w:tcPr>
            <w:tcW w:w="2029" w:type="dxa"/>
            <w:noWrap w:val="0"/>
            <w:vAlign w:val="center"/>
          </w:tcPr>
          <w:p w14:paraId="71867D4D">
            <w:pPr>
              <w:shd w:val="clear" w:color="auto" w:fill="auto"/>
              <w:jc w:val="center"/>
              <w:rPr>
                <w:rFonts w:ascii="宋体" w:hAnsi="宋体" w:cs="宋体"/>
                <w:color w:val="auto"/>
                <w:sz w:val="24"/>
                <w:highlight w:val="none"/>
              </w:rPr>
            </w:pPr>
            <w:r>
              <w:rPr>
                <w:rFonts w:hint="eastAsia" w:ascii="宋体" w:hAnsi="宋体" w:cs="宋体"/>
                <w:color w:val="auto"/>
                <w:sz w:val="24"/>
                <w:highlight w:val="none"/>
              </w:rPr>
              <w:t>传真</w:t>
            </w:r>
          </w:p>
        </w:tc>
        <w:tc>
          <w:tcPr>
            <w:tcW w:w="2568" w:type="dxa"/>
            <w:noWrap w:val="0"/>
            <w:vAlign w:val="center"/>
          </w:tcPr>
          <w:p w14:paraId="6D7AF494">
            <w:pPr>
              <w:shd w:val="clear" w:color="auto" w:fill="auto"/>
              <w:jc w:val="center"/>
              <w:rPr>
                <w:rFonts w:ascii="宋体" w:hAnsi="宋体" w:cs="宋体"/>
                <w:color w:val="auto"/>
                <w:sz w:val="24"/>
                <w:highlight w:val="none"/>
              </w:rPr>
            </w:pPr>
            <w:r>
              <w:rPr>
                <w:rFonts w:hint="eastAsia" w:ascii="宋体" w:hAnsi="宋体" w:cs="宋体"/>
                <w:color w:val="auto"/>
                <w:sz w:val="24"/>
                <w:highlight w:val="none"/>
              </w:rPr>
              <w:t>邮箱</w:t>
            </w:r>
          </w:p>
        </w:tc>
      </w:tr>
      <w:tr w14:paraId="7C7C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838" w:type="dxa"/>
            <w:vMerge w:val="continue"/>
            <w:noWrap w:val="0"/>
            <w:vAlign w:val="center"/>
          </w:tcPr>
          <w:p w14:paraId="58FF1681">
            <w:pPr>
              <w:shd w:val="clear" w:color="auto" w:fill="auto"/>
              <w:jc w:val="center"/>
              <w:rPr>
                <w:rFonts w:ascii="宋体" w:hAnsi="宋体" w:cs="宋体"/>
                <w:color w:val="auto"/>
                <w:sz w:val="24"/>
                <w:highlight w:val="none"/>
              </w:rPr>
            </w:pPr>
          </w:p>
        </w:tc>
        <w:tc>
          <w:tcPr>
            <w:tcW w:w="2806" w:type="dxa"/>
            <w:vMerge w:val="continue"/>
            <w:noWrap w:val="0"/>
            <w:vAlign w:val="center"/>
          </w:tcPr>
          <w:p w14:paraId="7F1E6130">
            <w:pPr>
              <w:shd w:val="clear" w:color="auto" w:fill="auto"/>
              <w:jc w:val="center"/>
              <w:rPr>
                <w:rFonts w:ascii="宋体" w:hAnsi="宋体" w:cs="宋体"/>
                <w:color w:val="auto"/>
                <w:sz w:val="24"/>
                <w:highlight w:val="none"/>
              </w:rPr>
            </w:pPr>
          </w:p>
        </w:tc>
        <w:tc>
          <w:tcPr>
            <w:tcW w:w="2268" w:type="dxa"/>
            <w:noWrap w:val="0"/>
            <w:vAlign w:val="center"/>
          </w:tcPr>
          <w:p w14:paraId="56C896B0">
            <w:pPr>
              <w:shd w:val="clear" w:color="auto" w:fill="auto"/>
              <w:jc w:val="center"/>
              <w:rPr>
                <w:rFonts w:ascii="宋体" w:hAnsi="宋体" w:cs="宋体"/>
                <w:color w:val="auto"/>
                <w:sz w:val="24"/>
                <w:highlight w:val="none"/>
              </w:rPr>
            </w:pPr>
          </w:p>
        </w:tc>
        <w:tc>
          <w:tcPr>
            <w:tcW w:w="3023" w:type="dxa"/>
            <w:noWrap w:val="0"/>
            <w:vAlign w:val="center"/>
          </w:tcPr>
          <w:p w14:paraId="6629ABF5">
            <w:pPr>
              <w:shd w:val="clear" w:color="auto" w:fill="auto"/>
              <w:jc w:val="center"/>
              <w:rPr>
                <w:rFonts w:ascii="宋体" w:hAnsi="宋体" w:cs="宋体"/>
                <w:color w:val="auto"/>
                <w:sz w:val="24"/>
                <w:highlight w:val="none"/>
              </w:rPr>
            </w:pPr>
          </w:p>
        </w:tc>
        <w:tc>
          <w:tcPr>
            <w:tcW w:w="2029" w:type="dxa"/>
            <w:noWrap w:val="0"/>
            <w:vAlign w:val="center"/>
          </w:tcPr>
          <w:p w14:paraId="6087E177">
            <w:pPr>
              <w:shd w:val="clear" w:color="auto" w:fill="auto"/>
              <w:jc w:val="center"/>
              <w:rPr>
                <w:rFonts w:ascii="宋体" w:hAnsi="宋体" w:cs="宋体"/>
                <w:color w:val="auto"/>
                <w:sz w:val="24"/>
                <w:highlight w:val="none"/>
              </w:rPr>
            </w:pPr>
          </w:p>
        </w:tc>
        <w:tc>
          <w:tcPr>
            <w:tcW w:w="2568" w:type="dxa"/>
            <w:noWrap w:val="0"/>
            <w:vAlign w:val="center"/>
          </w:tcPr>
          <w:p w14:paraId="3E468E0E">
            <w:pPr>
              <w:shd w:val="clear" w:color="auto" w:fill="auto"/>
              <w:jc w:val="center"/>
              <w:rPr>
                <w:rFonts w:ascii="宋体" w:hAnsi="宋体" w:cs="宋体"/>
                <w:color w:val="auto"/>
                <w:sz w:val="24"/>
                <w:highlight w:val="none"/>
              </w:rPr>
            </w:pPr>
          </w:p>
        </w:tc>
      </w:tr>
      <w:tr w14:paraId="4D86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838" w:type="dxa"/>
            <w:vMerge w:val="continue"/>
            <w:noWrap w:val="0"/>
            <w:vAlign w:val="center"/>
          </w:tcPr>
          <w:p w14:paraId="1B96052F">
            <w:pPr>
              <w:shd w:val="clear" w:color="auto" w:fill="auto"/>
              <w:jc w:val="center"/>
              <w:rPr>
                <w:rFonts w:ascii="宋体" w:hAnsi="宋体" w:cs="宋体"/>
                <w:color w:val="auto"/>
                <w:sz w:val="24"/>
                <w:highlight w:val="none"/>
              </w:rPr>
            </w:pPr>
          </w:p>
        </w:tc>
        <w:tc>
          <w:tcPr>
            <w:tcW w:w="2806" w:type="dxa"/>
            <w:noWrap w:val="0"/>
            <w:vAlign w:val="center"/>
          </w:tcPr>
          <w:p w14:paraId="7CAFBC3C">
            <w:pPr>
              <w:shd w:val="clear" w:color="auto" w:fill="auto"/>
              <w:jc w:val="center"/>
              <w:rPr>
                <w:rFonts w:ascii="宋体" w:hAnsi="宋体" w:cs="宋体"/>
                <w:color w:val="auto"/>
                <w:sz w:val="24"/>
                <w:highlight w:val="none"/>
              </w:rPr>
            </w:pPr>
            <w:r>
              <w:rPr>
                <w:rFonts w:hint="eastAsia" w:ascii="宋体" w:hAnsi="宋体" w:cs="宋体"/>
                <w:color w:val="auto"/>
                <w:sz w:val="24"/>
                <w:highlight w:val="none"/>
              </w:rPr>
              <w:t>企业信用代码</w:t>
            </w:r>
          </w:p>
        </w:tc>
        <w:tc>
          <w:tcPr>
            <w:tcW w:w="9888" w:type="dxa"/>
            <w:gridSpan w:val="4"/>
            <w:noWrap w:val="0"/>
            <w:vAlign w:val="center"/>
          </w:tcPr>
          <w:p w14:paraId="2FD403D4">
            <w:pPr>
              <w:shd w:val="clear" w:color="auto" w:fill="auto"/>
              <w:jc w:val="center"/>
              <w:rPr>
                <w:rFonts w:ascii="宋体" w:hAnsi="宋体" w:cs="宋体"/>
                <w:color w:val="auto"/>
                <w:sz w:val="24"/>
                <w:highlight w:val="none"/>
              </w:rPr>
            </w:pPr>
          </w:p>
        </w:tc>
      </w:tr>
      <w:tr w14:paraId="0C22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838" w:type="dxa"/>
            <w:noWrap w:val="0"/>
            <w:vAlign w:val="center"/>
          </w:tcPr>
          <w:p w14:paraId="4627B6BE">
            <w:pPr>
              <w:shd w:val="clear" w:color="auto" w:fill="auto"/>
              <w:jc w:val="center"/>
              <w:rPr>
                <w:rFonts w:ascii="宋体" w:hAnsi="宋体" w:cs="宋体"/>
                <w:color w:val="auto"/>
                <w:sz w:val="24"/>
                <w:highlight w:val="none"/>
              </w:rPr>
            </w:pPr>
            <w:r>
              <w:rPr>
                <w:rFonts w:hint="eastAsia" w:ascii="宋体" w:hAnsi="宋体" w:cs="宋体"/>
                <w:color w:val="auto"/>
                <w:sz w:val="24"/>
                <w:highlight w:val="none"/>
              </w:rPr>
              <w:t>备注</w:t>
            </w:r>
          </w:p>
        </w:tc>
        <w:tc>
          <w:tcPr>
            <w:tcW w:w="12694" w:type="dxa"/>
            <w:gridSpan w:val="5"/>
            <w:noWrap w:val="0"/>
            <w:vAlign w:val="center"/>
          </w:tcPr>
          <w:p w14:paraId="5070588C">
            <w:pPr>
              <w:shd w:val="clear" w:color="auto" w:fill="auto"/>
              <w:spacing w:line="440" w:lineRule="exact"/>
              <w:rPr>
                <w:rFonts w:ascii="宋体" w:hAnsi="宋体" w:cs="宋体"/>
                <w:color w:val="auto"/>
                <w:sz w:val="24"/>
                <w:highlight w:val="none"/>
              </w:rPr>
            </w:pPr>
          </w:p>
        </w:tc>
      </w:tr>
    </w:tbl>
    <w:p w14:paraId="2087FE2B">
      <w:pPr>
        <w:shd w:val="clear" w:color="auto" w:fill="auto"/>
        <w:spacing w:line="450" w:lineRule="exact"/>
        <w:ind w:firstLine="480" w:firstLineChars="200"/>
        <w:jc w:val="left"/>
      </w:pPr>
      <w:r>
        <w:rPr>
          <w:rFonts w:hint="eastAsia" w:ascii="宋体" w:hAnsi="宋体"/>
          <w:color w:val="auto"/>
          <w:sz w:val="24"/>
          <w:highlight w:val="none"/>
        </w:rPr>
        <w:t xml:space="preserve">购买标书经办人签名：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代理机构经办人签名：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740C4">
    <w:pPr>
      <w:pStyle w:val="4"/>
      <w:pBdr>
        <w:top w:val="single" w:color="auto" w:sz="4" w:space="1"/>
      </w:pBdr>
      <w:tabs>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CC78EF">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9CC78EF">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color w:val="000000"/>
        <w:lang w:eastAsia="zh-CN"/>
      </w:rPr>
      <w:t>永道工程咨询有限公司</w:t>
    </w:r>
    <w:r>
      <w:rPr>
        <w:rFonts w:hint="eastAsia"/>
        <w:color w:val="000000"/>
      </w:rPr>
      <w:t xml:space="preserve"> </w:t>
    </w:r>
    <w:r>
      <w:rPr>
        <w:rFonts w:hint="eastAsia"/>
      </w:rPr>
      <w:t xml:space="preserve">                            </w:t>
    </w:r>
    <w:r>
      <w:rPr>
        <w:rFonts w:hint="eastAsia"/>
        <w:lang w:val="en-US" w:eastAsia="zh-CN"/>
      </w:rPr>
      <w:t xml:space="preserve">   </w: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1B2E5">
    <w:pPr>
      <w:pBdr>
        <w:bottom w:val="single" w:color="auto" w:sz="4" w:space="0"/>
      </w:pBdr>
      <w:autoSpaceDE w:val="0"/>
      <w:autoSpaceDN w:val="0"/>
      <w:adjustRightInd w:val="0"/>
      <w:spacing w:line="360" w:lineRule="auto"/>
      <w:jc w:val="left"/>
      <w:rPr>
        <w:rFonts w:hint="eastAsia" w:ascii="宋体" w:hAnsi="宋体" w:eastAsia="宋体" w:cs="华文中宋"/>
        <w:b w:val="0"/>
        <w:bCs w:val="0"/>
        <w:sz w:val="20"/>
        <w:szCs w:val="20"/>
        <w:lang w:eastAsia="zh-CN"/>
      </w:rPr>
    </w:pPr>
    <w:r>
      <w:rPr>
        <w:rFonts w:hint="eastAsia" w:ascii="宋体" w:hAnsi="宋体" w:eastAsia="宋体" w:cs="华文中宋"/>
        <w:b w:val="0"/>
        <w:bCs w:val="0"/>
        <w:sz w:val="20"/>
        <w:szCs w:val="20"/>
        <w:lang w:eastAsia="zh-CN"/>
      </w:rPr>
      <w:t>广东省工人医院业务用房防水修缮工程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lvlText w:val="%1．"/>
      <w:lvlJc w:val="left"/>
      <w:pPr>
        <w:tabs>
          <w:tab w:val="left" w:pos="795"/>
        </w:tabs>
        <w:ind w:left="795" w:hanging="360"/>
      </w:pPr>
      <w:rPr>
        <w:rFonts w:hint="default"/>
        <w:color w:val="auto"/>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
    <w:nsid w:val="03ABE563"/>
    <w:multiLevelType w:val="singleLevel"/>
    <w:tmpl w:val="03ABE563"/>
    <w:lvl w:ilvl="0" w:tentative="0">
      <w:start w:val="1"/>
      <w:numFmt w:val="decimal"/>
      <w:lvlText w:val="%1)"/>
      <w:lvlJc w:val="left"/>
      <w:pPr>
        <w:tabs>
          <w:tab w:val="left" w:pos="312"/>
        </w:tabs>
      </w:pPr>
    </w:lvl>
  </w:abstractNum>
  <w:abstractNum w:abstractNumId="2">
    <w:nsid w:val="11B51355"/>
    <w:multiLevelType w:val="multilevel"/>
    <w:tmpl w:val="11B51355"/>
    <w:lvl w:ilvl="0" w:tentative="0">
      <w:start w:val="1"/>
      <w:numFmt w:val="decimal"/>
      <w:lvlText w:val="%1、"/>
      <w:lvlJc w:val="left"/>
      <w:pPr>
        <w:tabs>
          <w:tab w:val="left" w:pos="795"/>
        </w:tabs>
        <w:ind w:left="795" w:hanging="360"/>
      </w:pPr>
      <w:rPr>
        <w:rFonts w:hint="default"/>
      </w:rPr>
    </w:lvl>
    <w:lvl w:ilvl="1" w:tentative="0">
      <w:start w:val="1"/>
      <w:numFmt w:val="decimal"/>
      <w:lvlText w:val="%2、"/>
      <w:lvlJc w:val="left"/>
      <w:pPr>
        <w:tabs>
          <w:tab w:val="left" w:pos="1275"/>
        </w:tabs>
        <w:ind w:left="1275" w:hanging="420"/>
      </w:pPr>
      <w:rPr>
        <w:rFonts w:ascii="宋体" w:hAnsi="Times New Roman" w:eastAsia="宋体" w:cs="Times New Roman"/>
        <w:color w:val="auto"/>
      </w:r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3">
    <w:nsid w:val="732075CF"/>
    <w:multiLevelType w:val="multilevel"/>
    <w:tmpl w:val="732075CF"/>
    <w:lvl w:ilvl="0" w:tentative="0">
      <w:start w:val="1"/>
      <w:numFmt w:val="decimal"/>
      <w:lvlText w:val="%1．"/>
      <w:lvlJc w:val="left"/>
      <w:pPr>
        <w:tabs>
          <w:tab w:val="left" w:pos="795"/>
        </w:tabs>
        <w:ind w:left="795" w:hanging="360"/>
      </w:pPr>
      <w:rPr>
        <w:rFonts w:hint="default"/>
        <w:color w:val="auto"/>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1C62D2"/>
    <w:rsid w:val="428E4224"/>
    <w:rsid w:val="42A709DB"/>
    <w:rsid w:val="5A9B1910"/>
    <w:rsid w:val="6EFF1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next w:val="1"/>
    <w:qFormat/>
    <w:uiPriority w:val="0"/>
    <w:pPr>
      <w:spacing w:after="120"/>
    </w:pPr>
  </w:style>
  <w:style w:type="paragraph" w:styleId="4">
    <w:name w:val="footer"/>
    <w:basedOn w:val="1"/>
    <w:next w:val="1"/>
    <w:qFormat/>
    <w:uiPriority w:val="99"/>
    <w:pP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3227</Words>
  <Characters>3549</Characters>
  <Lines>0</Lines>
  <Paragraphs>0</Paragraphs>
  <TotalTime>5</TotalTime>
  <ScaleCrop>false</ScaleCrop>
  <LinksUpToDate>false</LinksUpToDate>
  <CharactersWithSpaces>3638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2025-02-07T03:14:00Z</dcterms:created>
  <dc:creator>Administrator</dc:creator>
  <cp:lastModifiedBy>YD</cp:lastModifiedBy>
  <dcterms:modified xsi:type="dcterms:W3CDTF">2025-02-07T06:49:28Z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eyJoZGlkIjoiM2MwYjdmYzY3ZDY4MjQ5Y2NhZjYzNmUyZjBiYmEwMDYiLCJ1c2VySWQiOiIyNzk5MTIyNjIifQ==</vt:lpwstr>
  </property>
  <property fmtid="{D5CDD505-2E9C-101B-9397-08002B2CF9AE}" pid="4" name="ICV">
    <vt:lpwstr>84C01E3062354616A1A80D367CDCA3D0_12</vt:lpwstr>
  </property>
</Properties>
</file>